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C2E" w:rsidRPr="00606F7C" w:rsidRDefault="00D72C2E" w:rsidP="00606F7C">
      <w:pPr>
        <w:spacing w:after="0" w:line="240" w:lineRule="auto"/>
        <w:jc w:val="both"/>
        <w:rPr>
          <w:rFonts w:ascii="Marianne" w:hAnsi="Marianne" w:cs="Arial"/>
          <w:sz w:val="20"/>
          <w:szCs w:val="20"/>
        </w:rPr>
      </w:pPr>
      <w:r w:rsidRPr="00606F7C">
        <w:rPr>
          <w:rFonts w:ascii="Marianne" w:hAnsi="Marianne" w:cs="Arial"/>
          <w:sz w:val="20"/>
          <w:szCs w:val="20"/>
        </w:rPr>
        <w:t>Cette prestation est destinée à prendre en charge une partie des frais engagés par les agents pour leurs enfants effectuant un séjour culturel et de loisir à l’étranger au cours des vacances scolaires.</w:t>
      </w:r>
    </w:p>
    <w:p w:rsidR="00FA1B97" w:rsidRPr="00606F7C" w:rsidRDefault="00FA1B97" w:rsidP="00606F7C">
      <w:pPr>
        <w:spacing w:after="0" w:line="120" w:lineRule="auto"/>
        <w:jc w:val="both"/>
        <w:rPr>
          <w:rFonts w:ascii="Marianne" w:hAnsi="Marianne" w:cs="Arial"/>
          <w:sz w:val="20"/>
          <w:szCs w:val="20"/>
        </w:rPr>
      </w:pPr>
    </w:p>
    <w:p w:rsidR="00FA1B97" w:rsidRPr="00606F7C" w:rsidRDefault="00FA1B97" w:rsidP="00606F7C">
      <w:pPr>
        <w:spacing w:after="0" w:line="240" w:lineRule="auto"/>
        <w:jc w:val="both"/>
        <w:rPr>
          <w:rFonts w:ascii="Marianne" w:hAnsi="Marianne" w:cs="Arial"/>
          <w:sz w:val="20"/>
          <w:szCs w:val="20"/>
        </w:rPr>
      </w:pPr>
      <w:r w:rsidRPr="00606F7C">
        <w:rPr>
          <w:rFonts w:ascii="Marianne" w:hAnsi="Marianne" w:cs="Arial"/>
          <w:b/>
          <w:sz w:val="20"/>
          <w:szCs w:val="20"/>
          <w:u w:val="single"/>
        </w:rPr>
        <w:t>Bénéficiaires</w:t>
      </w:r>
      <w:r w:rsidRPr="00606F7C">
        <w:rPr>
          <w:rFonts w:ascii="Marianne" w:hAnsi="Marianne" w:cs="Arial"/>
          <w:b/>
          <w:sz w:val="20"/>
          <w:szCs w:val="20"/>
        </w:rPr>
        <w:t> </w:t>
      </w:r>
      <w:r w:rsidRPr="00606F7C">
        <w:rPr>
          <w:rFonts w:ascii="Marianne" w:hAnsi="Marianne" w:cs="Arial"/>
          <w:sz w:val="20"/>
          <w:szCs w:val="20"/>
        </w:rPr>
        <w:t>:</w:t>
      </w:r>
    </w:p>
    <w:p w:rsidR="00FA1B97" w:rsidRPr="00606F7C" w:rsidRDefault="00FA1B97" w:rsidP="00606F7C">
      <w:pPr>
        <w:pStyle w:val="Paragraphedeliste"/>
        <w:numPr>
          <w:ilvl w:val="0"/>
          <w:numId w:val="4"/>
        </w:numPr>
        <w:jc w:val="both"/>
        <w:rPr>
          <w:rFonts w:ascii="Marianne" w:hAnsi="Marianne" w:cs="Arial"/>
          <w:sz w:val="20"/>
          <w:szCs w:val="20"/>
        </w:rPr>
      </w:pPr>
      <w:r w:rsidRPr="00606F7C">
        <w:rPr>
          <w:rFonts w:ascii="Marianne" w:hAnsi="Marianne" w:cs="Arial"/>
          <w:sz w:val="20"/>
          <w:szCs w:val="20"/>
        </w:rPr>
        <w:t xml:space="preserve">Les </w:t>
      </w:r>
      <w:r w:rsidR="00D72C2E" w:rsidRPr="00606F7C">
        <w:rPr>
          <w:rFonts w:ascii="Marianne" w:hAnsi="Marianne" w:cs="Arial"/>
          <w:sz w:val="20"/>
          <w:szCs w:val="20"/>
        </w:rPr>
        <w:t xml:space="preserve">personnels de l’éducation nationale, </w:t>
      </w:r>
      <w:r w:rsidR="006E68B6" w:rsidRPr="00606F7C">
        <w:rPr>
          <w:rFonts w:ascii="Marianne" w:hAnsi="Marianne" w:cs="Arial"/>
          <w:sz w:val="20"/>
          <w:szCs w:val="20"/>
        </w:rPr>
        <w:t xml:space="preserve">de la Jeunesse et des Sports, </w:t>
      </w:r>
      <w:r w:rsidR="00D72C2E" w:rsidRPr="00606F7C">
        <w:rPr>
          <w:rFonts w:ascii="Marianne" w:hAnsi="Marianne" w:cs="Arial"/>
          <w:sz w:val="20"/>
          <w:szCs w:val="20"/>
        </w:rPr>
        <w:t>enseignants ou non enseignants, stagiaires ou titulaires, en position d’activité, en détachement ou à la retraite ;</w:t>
      </w:r>
    </w:p>
    <w:p w:rsidR="00FA1B97" w:rsidRPr="00606F7C" w:rsidRDefault="00FA1B97" w:rsidP="00606F7C">
      <w:pPr>
        <w:pStyle w:val="Paragraphedeliste"/>
        <w:numPr>
          <w:ilvl w:val="0"/>
          <w:numId w:val="4"/>
        </w:numPr>
        <w:jc w:val="both"/>
        <w:rPr>
          <w:rFonts w:ascii="Marianne" w:hAnsi="Marianne" w:cs="Arial"/>
          <w:sz w:val="20"/>
          <w:szCs w:val="20"/>
        </w:rPr>
      </w:pPr>
      <w:r w:rsidRPr="00606F7C">
        <w:rPr>
          <w:rFonts w:ascii="Marianne" w:hAnsi="Marianne" w:cs="Arial"/>
          <w:sz w:val="20"/>
          <w:szCs w:val="20"/>
        </w:rPr>
        <w:t xml:space="preserve">Les agents </w:t>
      </w:r>
      <w:r w:rsidR="00D72C2E" w:rsidRPr="00606F7C">
        <w:rPr>
          <w:rFonts w:ascii="Marianne" w:hAnsi="Marianne" w:cs="Arial"/>
          <w:sz w:val="20"/>
          <w:szCs w:val="20"/>
        </w:rPr>
        <w:t>non titulaires liés à l’</w:t>
      </w:r>
      <w:r w:rsidR="008B0E41" w:rsidRPr="00606F7C">
        <w:rPr>
          <w:rFonts w:ascii="Marianne" w:hAnsi="Marianne" w:cs="Arial"/>
          <w:sz w:val="20"/>
          <w:szCs w:val="20"/>
        </w:rPr>
        <w:t>État</w:t>
      </w:r>
      <w:r w:rsidR="00D72C2E" w:rsidRPr="00606F7C">
        <w:rPr>
          <w:rFonts w:ascii="Marianne" w:hAnsi="Marianne" w:cs="Arial"/>
          <w:sz w:val="20"/>
          <w:szCs w:val="20"/>
        </w:rPr>
        <w:t xml:space="preserve"> par un contrat de droit public conclu pour une durée initiale égale ou supérieure à dix mois et rémunérés sur le budget de l</w:t>
      </w:r>
      <w:r w:rsidR="007A2695" w:rsidRPr="00606F7C">
        <w:rPr>
          <w:rFonts w:ascii="Marianne" w:hAnsi="Marianne" w:cs="Arial"/>
          <w:sz w:val="20"/>
          <w:szCs w:val="20"/>
        </w:rPr>
        <w:t>’</w:t>
      </w:r>
      <w:r w:rsidR="008B0E41" w:rsidRPr="00606F7C">
        <w:rPr>
          <w:rFonts w:ascii="Marianne" w:hAnsi="Marianne" w:cs="Arial"/>
          <w:sz w:val="20"/>
          <w:szCs w:val="20"/>
        </w:rPr>
        <w:t>État</w:t>
      </w:r>
      <w:r w:rsidR="00D72C2E" w:rsidRPr="00606F7C">
        <w:rPr>
          <w:rFonts w:ascii="Marianne" w:hAnsi="Marianne" w:cs="Arial"/>
          <w:sz w:val="20"/>
          <w:szCs w:val="20"/>
        </w:rPr>
        <w:t xml:space="preserve"> ;</w:t>
      </w:r>
    </w:p>
    <w:p w:rsidR="00FA1B97" w:rsidRPr="00606F7C" w:rsidRDefault="00D72C2E" w:rsidP="00606F7C">
      <w:pPr>
        <w:pStyle w:val="Paragraphedeliste"/>
        <w:numPr>
          <w:ilvl w:val="0"/>
          <w:numId w:val="4"/>
        </w:numPr>
        <w:jc w:val="both"/>
        <w:rPr>
          <w:rFonts w:ascii="Marianne" w:hAnsi="Marianne" w:cs="Arial"/>
          <w:sz w:val="20"/>
          <w:szCs w:val="20"/>
        </w:rPr>
      </w:pPr>
      <w:r w:rsidRPr="00606F7C">
        <w:rPr>
          <w:rFonts w:ascii="Marianne" w:hAnsi="Marianne" w:cs="Arial"/>
          <w:sz w:val="20"/>
          <w:szCs w:val="20"/>
        </w:rPr>
        <w:t xml:space="preserve">Les </w:t>
      </w:r>
      <w:r w:rsidRPr="00606F7C">
        <w:rPr>
          <w:rFonts w:ascii="Marianne" w:eastAsia="SimSun" w:hAnsi="Marianne" w:cs="Mangal"/>
          <w:kern w:val="1"/>
          <w:sz w:val="20"/>
          <w:szCs w:val="20"/>
          <w:lang w:eastAsia="hi-IN" w:bidi="hi-IN"/>
        </w:rPr>
        <w:t>veufs et veuves d’agents décé</w:t>
      </w:r>
      <w:r w:rsidR="007A2695" w:rsidRPr="00606F7C">
        <w:rPr>
          <w:rFonts w:ascii="Marianne" w:eastAsia="SimSun" w:hAnsi="Marianne" w:cs="Mangal"/>
          <w:kern w:val="1"/>
          <w:sz w:val="20"/>
          <w:szCs w:val="20"/>
          <w:lang w:eastAsia="hi-IN" w:bidi="hi-IN"/>
        </w:rPr>
        <w:t>dés et leurs orphelins à charge ;</w:t>
      </w:r>
    </w:p>
    <w:p w:rsidR="007A2695" w:rsidRPr="00606F7C" w:rsidRDefault="007A2695" w:rsidP="00606F7C">
      <w:pPr>
        <w:pStyle w:val="Paragraphedeliste"/>
        <w:numPr>
          <w:ilvl w:val="0"/>
          <w:numId w:val="4"/>
        </w:numPr>
        <w:jc w:val="both"/>
        <w:rPr>
          <w:rFonts w:ascii="Marianne" w:hAnsi="Marianne" w:cs="Arial"/>
          <w:sz w:val="20"/>
          <w:szCs w:val="20"/>
        </w:rPr>
      </w:pPr>
      <w:r w:rsidRPr="00606F7C">
        <w:rPr>
          <w:rFonts w:ascii="Marianne" w:eastAsia="SimSun" w:hAnsi="Marianne" w:cs="Mangal"/>
          <w:kern w:val="1"/>
          <w:sz w:val="20"/>
          <w:szCs w:val="20"/>
          <w:lang w:eastAsia="hi-IN" w:bidi="hi-IN"/>
        </w:rPr>
        <w:t>Les AESH rémunérés par les DSDEN sur le budget de l’</w:t>
      </w:r>
      <w:r w:rsidR="008B0E41" w:rsidRPr="00606F7C">
        <w:rPr>
          <w:rFonts w:ascii="Marianne" w:eastAsia="SimSun" w:hAnsi="Marianne" w:cs="Mangal"/>
          <w:kern w:val="1"/>
          <w:sz w:val="20"/>
          <w:szCs w:val="20"/>
          <w:lang w:eastAsia="hi-IN" w:bidi="hi-IN"/>
        </w:rPr>
        <w:t>État</w:t>
      </w:r>
      <w:r w:rsidRPr="00606F7C">
        <w:rPr>
          <w:rFonts w:ascii="Marianne" w:eastAsia="SimSun" w:hAnsi="Marianne" w:cs="Mangal"/>
          <w:kern w:val="1"/>
          <w:sz w:val="20"/>
          <w:szCs w:val="20"/>
          <w:lang w:eastAsia="hi-IN" w:bidi="hi-IN"/>
        </w:rPr>
        <w:t> ;</w:t>
      </w:r>
    </w:p>
    <w:p w:rsidR="00D72C2E" w:rsidRPr="00606F7C" w:rsidRDefault="00D72C2E" w:rsidP="00606F7C">
      <w:pPr>
        <w:spacing w:after="0" w:line="240" w:lineRule="auto"/>
        <w:jc w:val="both"/>
        <w:rPr>
          <w:rFonts w:ascii="Marianne" w:hAnsi="Marianne" w:cs="Arial"/>
          <w:sz w:val="20"/>
          <w:szCs w:val="20"/>
        </w:rPr>
      </w:pPr>
    </w:p>
    <w:p w:rsidR="007A2695" w:rsidRPr="00606F7C" w:rsidRDefault="007A2695" w:rsidP="00606F7C">
      <w:pPr>
        <w:widowControl w:val="0"/>
        <w:suppressAutoHyphens/>
        <w:spacing w:after="0" w:line="240" w:lineRule="auto"/>
        <w:jc w:val="both"/>
        <w:rPr>
          <w:rFonts w:ascii="Marianne" w:eastAsia="SimSun" w:hAnsi="Marianne" w:cs="Mangal"/>
          <w:b/>
          <w:kern w:val="1"/>
          <w:sz w:val="20"/>
          <w:szCs w:val="20"/>
          <w:lang w:eastAsia="hi-IN" w:bidi="hi-IN"/>
        </w:rPr>
      </w:pPr>
      <w:r w:rsidRPr="00606F7C">
        <w:rPr>
          <w:rFonts w:ascii="Marianne" w:eastAsia="SimSun" w:hAnsi="Marianne" w:cs="Mangal"/>
          <w:b/>
          <w:kern w:val="1"/>
          <w:sz w:val="20"/>
          <w:szCs w:val="20"/>
          <w:lang w:eastAsia="hi-IN" w:bidi="hi-IN"/>
        </w:rPr>
        <w:t xml:space="preserve">Sont exclus de ce dispositif les AED et AESH rémunérés par les établissements </w:t>
      </w:r>
      <w:proofErr w:type="spellStart"/>
      <w:r w:rsidRPr="00606F7C">
        <w:rPr>
          <w:rFonts w:ascii="Marianne" w:eastAsia="SimSun" w:hAnsi="Marianne" w:cs="Mangal"/>
          <w:b/>
          <w:kern w:val="1"/>
          <w:sz w:val="20"/>
          <w:szCs w:val="20"/>
          <w:lang w:eastAsia="hi-IN" w:bidi="hi-IN"/>
        </w:rPr>
        <w:t>mutualisateurs</w:t>
      </w:r>
      <w:proofErr w:type="spellEnd"/>
      <w:r w:rsidRPr="00606F7C">
        <w:rPr>
          <w:rFonts w:ascii="Marianne" w:eastAsia="SimSun" w:hAnsi="Marianne" w:cs="Mangal"/>
          <w:b/>
          <w:kern w:val="1"/>
          <w:sz w:val="20"/>
          <w:szCs w:val="20"/>
          <w:lang w:eastAsia="hi-IN" w:bidi="hi-IN"/>
        </w:rPr>
        <w:t>.</w:t>
      </w:r>
    </w:p>
    <w:p w:rsidR="009D3FBE" w:rsidRPr="00606F7C" w:rsidRDefault="009D3FBE" w:rsidP="00606F7C">
      <w:pPr>
        <w:spacing w:after="0" w:line="240" w:lineRule="auto"/>
        <w:jc w:val="both"/>
        <w:rPr>
          <w:rFonts w:ascii="Marianne" w:hAnsi="Marianne" w:cs="Arial"/>
          <w:b/>
          <w:sz w:val="20"/>
          <w:szCs w:val="20"/>
          <w:u w:val="single"/>
        </w:rPr>
      </w:pPr>
    </w:p>
    <w:p w:rsidR="007A2695" w:rsidRPr="00606F7C" w:rsidRDefault="007A2695" w:rsidP="00606F7C">
      <w:pPr>
        <w:spacing w:after="0" w:line="240" w:lineRule="auto"/>
        <w:jc w:val="both"/>
        <w:rPr>
          <w:rFonts w:ascii="Marianne" w:hAnsi="Marianne" w:cs="Arial"/>
          <w:b/>
          <w:sz w:val="20"/>
          <w:szCs w:val="20"/>
        </w:rPr>
      </w:pPr>
      <w:r w:rsidRPr="00606F7C">
        <w:rPr>
          <w:rFonts w:ascii="Marianne" w:hAnsi="Marianne" w:cs="Arial"/>
          <w:b/>
          <w:sz w:val="20"/>
          <w:szCs w:val="20"/>
          <w:u w:val="single"/>
        </w:rPr>
        <w:t>Taux au 1</w:t>
      </w:r>
      <w:r w:rsidRPr="00606F7C">
        <w:rPr>
          <w:rFonts w:ascii="Marianne" w:hAnsi="Marianne" w:cs="Arial"/>
          <w:b/>
          <w:sz w:val="20"/>
          <w:szCs w:val="20"/>
          <w:u w:val="single"/>
          <w:vertAlign w:val="superscript"/>
        </w:rPr>
        <w:t>er</w:t>
      </w:r>
      <w:r w:rsidR="00416FCE">
        <w:rPr>
          <w:rFonts w:ascii="Marianne" w:hAnsi="Marianne" w:cs="Arial"/>
          <w:b/>
          <w:sz w:val="20"/>
          <w:szCs w:val="20"/>
          <w:u w:val="single"/>
        </w:rPr>
        <w:t xml:space="preserve"> janvier 2023</w:t>
      </w:r>
      <w:r w:rsidRPr="00606F7C">
        <w:rPr>
          <w:rFonts w:ascii="Marianne" w:hAnsi="Marianne" w:cs="Arial"/>
          <w:b/>
          <w:sz w:val="20"/>
          <w:szCs w:val="20"/>
        </w:rPr>
        <w:t>:</w:t>
      </w:r>
    </w:p>
    <w:p w:rsidR="007A2695" w:rsidRPr="00606F7C" w:rsidRDefault="00035238" w:rsidP="00606F7C">
      <w:pPr>
        <w:spacing w:after="0" w:line="240" w:lineRule="auto"/>
        <w:jc w:val="both"/>
        <w:rPr>
          <w:rFonts w:ascii="Marianne" w:hAnsi="Marianne" w:cs="Arial"/>
          <w:sz w:val="20"/>
          <w:szCs w:val="20"/>
        </w:rPr>
      </w:pPr>
      <w:r w:rsidRPr="00606F7C">
        <w:rPr>
          <w:rFonts w:ascii="Marianne" w:hAnsi="Marianne" w:cs="Arial"/>
          <w:sz w:val="20"/>
          <w:szCs w:val="20"/>
        </w:rPr>
        <w:t>Enfant de moins de 13 ans : 7,</w:t>
      </w:r>
      <w:r w:rsidR="00416FCE">
        <w:rPr>
          <w:rFonts w:ascii="Marianne" w:hAnsi="Marianne" w:cs="Arial"/>
          <w:sz w:val="20"/>
          <w:szCs w:val="20"/>
        </w:rPr>
        <w:t>92</w:t>
      </w:r>
      <w:r w:rsidR="007A2695" w:rsidRPr="00606F7C">
        <w:rPr>
          <w:rFonts w:ascii="Marianne" w:hAnsi="Marianne" w:cs="Arial"/>
          <w:sz w:val="20"/>
          <w:szCs w:val="20"/>
        </w:rPr>
        <w:t xml:space="preserve"> € par jour et par enfant</w:t>
      </w:r>
    </w:p>
    <w:p w:rsidR="007A2695" w:rsidRPr="00606F7C" w:rsidRDefault="007A2695" w:rsidP="00606F7C">
      <w:pPr>
        <w:spacing w:after="0" w:line="240" w:lineRule="auto"/>
        <w:jc w:val="both"/>
        <w:rPr>
          <w:rFonts w:ascii="Marianne" w:hAnsi="Marianne" w:cs="Arial"/>
          <w:sz w:val="20"/>
          <w:szCs w:val="20"/>
        </w:rPr>
      </w:pPr>
      <w:r w:rsidRPr="00606F7C">
        <w:rPr>
          <w:rFonts w:ascii="Marianne" w:hAnsi="Marianne" w:cs="Arial"/>
          <w:sz w:val="20"/>
          <w:szCs w:val="20"/>
        </w:rPr>
        <w:t>Enfant de 13 à 18 ans : 11,</w:t>
      </w:r>
      <w:r w:rsidR="00416FCE">
        <w:rPr>
          <w:rFonts w:ascii="Marianne" w:hAnsi="Marianne" w:cs="Arial"/>
          <w:sz w:val="20"/>
          <w:szCs w:val="20"/>
        </w:rPr>
        <w:t>98</w:t>
      </w:r>
      <w:bookmarkStart w:id="0" w:name="_GoBack"/>
      <w:bookmarkEnd w:id="0"/>
      <w:r w:rsidRPr="00606F7C">
        <w:rPr>
          <w:rFonts w:ascii="Marianne" w:hAnsi="Marianne" w:cs="Arial"/>
          <w:sz w:val="20"/>
          <w:szCs w:val="20"/>
        </w:rPr>
        <w:t xml:space="preserve"> € par jour et par enfant</w:t>
      </w:r>
    </w:p>
    <w:p w:rsidR="00FA1B97" w:rsidRPr="00606F7C" w:rsidRDefault="00FA1B97" w:rsidP="00606F7C">
      <w:pPr>
        <w:spacing w:after="0" w:line="120" w:lineRule="auto"/>
        <w:jc w:val="both"/>
        <w:rPr>
          <w:rFonts w:ascii="Marianne" w:hAnsi="Marianne" w:cs="Arial"/>
          <w:sz w:val="20"/>
          <w:szCs w:val="20"/>
        </w:rPr>
      </w:pPr>
    </w:p>
    <w:p w:rsidR="00FA1B97" w:rsidRPr="00606F7C" w:rsidRDefault="00FA1B97" w:rsidP="00606F7C">
      <w:pPr>
        <w:spacing w:after="0" w:line="240" w:lineRule="auto"/>
        <w:jc w:val="both"/>
        <w:rPr>
          <w:rFonts w:ascii="Marianne" w:hAnsi="Marianne" w:cs="Arial"/>
          <w:sz w:val="20"/>
          <w:szCs w:val="20"/>
        </w:rPr>
      </w:pPr>
      <w:r w:rsidRPr="00606F7C">
        <w:rPr>
          <w:rFonts w:ascii="Marianne" w:hAnsi="Marianne" w:cs="Arial"/>
          <w:b/>
          <w:sz w:val="20"/>
          <w:szCs w:val="20"/>
          <w:u w:val="single"/>
        </w:rPr>
        <w:t>Conditions d’attribution</w:t>
      </w:r>
      <w:r w:rsidRPr="00606F7C">
        <w:rPr>
          <w:rFonts w:ascii="Marianne" w:hAnsi="Marianne" w:cs="Arial"/>
          <w:sz w:val="20"/>
          <w:szCs w:val="20"/>
        </w:rPr>
        <w:t> :</w:t>
      </w:r>
    </w:p>
    <w:p w:rsidR="005F5B15" w:rsidRPr="00606F7C" w:rsidRDefault="005F5B15" w:rsidP="00606F7C">
      <w:pPr>
        <w:spacing w:after="0" w:line="240" w:lineRule="auto"/>
        <w:jc w:val="both"/>
        <w:rPr>
          <w:rFonts w:ascii="Marianne" w:hAnsi="Marianne" w:cs="Arial"/>
          <w:sz w:val="20"/>
          <w:szCs w:val="20"/>
        </w:rPr>
      </w:pPr>
      <w:r w:rsidRPr="00606F7C">
        <w:rPr>
          <w:rFonts w:ascii="Marianne" w:hAnsi="Marianne" w:cs="Arial"/>
          <w:sz w:val="20"/>
          <w:szCs w:val="20"/>
        </w:rPr>
        <w:t>La prise en charge intervient à compter du 1er jour du 7ème mois pour les agents non titulaires.</w:t>
      </w:r>
    </w:p>
    <w:p w:rsidR="008B0E41" w:rsidRPr="00606F7C" w:rsidRDefault="008B0E41" w:rsidP="00606F7C">
      <w:pPr>
        <w:spacing w:after="0" w:line="120" w:lineRule="auto"/>
        <w:jc w:val="both"/>
        <w:rPr>
          <w:rFonts w:ascii="Marianne" w:hAnsi="Marianne" w:cs="Arial"/>
          <w:sz w:val="20"/>
          <w:szCs w:val="20"/>
        </w:rPr>
      </w:pPr>
    </w:p>
    <w:p w:rsidR="00FA1B97" w:rsidRPr="00606F7C" w:rsidRDefault="00FA1B97" w:rsidP="00606F7C">
      <w:pPr>
        <w:pStyle w:val="Paragraphedeliste"/>
        <w:numPr>
          <w:ilvl w:val="0"/>
          <w:numId w:val="17"/>
        </w:numPr>
        <w:ind w:left="714" w:hanging="357"/>
        <w:jc w:val="both"/>
        <w:rPr>
          <w:rFonts w:ascii="Marianne" w:hAnsi="Marianne" w:cs="Arial"/>
          <w:sz w:val="20"/>
          <w:szCs w:val="20"/>
        </w:rPr>
      </w:pPr>
      <w:r w:rsidRPr="00606F7C">
        <w:rPr>
          <w:rFonts w:ascii="Marianne" w:hAnsi="Marianne" w:cs="Arial"/>
          <w:sz w:val="20"/>
          <w:szCs w:val="20"/>
          <w:u w:val="single"/>
        </w:rPr>
        <w:t>Conditions de ressources</w:t>
      </w:r>
      <w:r w:rsidR="007A2695" w:rsidRPr="00606F7C">
        <w:rPr>
          <w:rFonts w:ascii="Marianne" w:hAnsi="Marianne" w:cs="Arial"/>
          <w:sz w:val="20"/>
          <w:szCs w:val="20"/>
        </w:rPr>
        <w:t> :</w:t>
      </w:r>
    </w:p>
    <w:p w:rsidR="00FA1B97" w:rsidRPr="00606F7C" w:rsidRDefault="00FA1B97" w:rsidP="00606F7C">
      <w:pPr>
        <w:spacing w:after="0" w:line="240" w:lineRule="auto"/>
        <w:jc w:val="both"/>
        <w:rPr>
          <w:rFonts w:ascii="Marianne" w:hAnsi="Marianne" w:cs="Arial"/>
          <w:sz w:val="20"/>
          <w:szCs w:val="20"/>
        </w:rPr>
      </w:pPr>
    </w:p>
    <w:p w:rsidR="00606F7C" w:rsidRDefault="007A2695" w:rsidP="00606F7C">
      <w:pPr>
        <w:spacing w:after="0" w:line="240" w:lineRule="auto"/>
        <w:jc w:val="both"/>
        <w:rPr>
          <w:rFonts w:ascii="Marianne" w:hAnsi="Marianne" w:cs="Arial"/>
          <w:sz w:val="20"/>
          <w:szCs w:val="20"/>
        </w:rPr>
      </w:pPr>
      <w:r w:rsidRPr="00606F7C">
        <w:rPr>
          <w:rFonts w:ascii="Marianne" w:hAnsi="Marianne" w:cs="Arial"/>
          <w:sz w:val="20"/>
          <w:szCs w:val="20"/>
        </w:rPr>
        <w:t xml:space="preserve">Soumis au quotient familial fixé à 12 400.00 € par part - QUOTIENT FAMILIAL :  </w:t>
      </w:r>
    </w:p>
    <w:p w:rsidR="00606F7C" w:rsidRDefault="00606F7C" w:rsidP="00606F7C">
      <w:pPr>
        <w:spacing w:after="0" w:line="120" w:lineRule="auto"/>
        <w:jc w:val="both"/>
        <w:rPr>
          <w:rFonts w:ascii="Marianne" w:hAnsi="Marianne" w:cs="Arial"/>
          <w:sz w:val="20"/>
          <w:szCs w:val="20"/>
        </w:rPr>
      </w:pPr>
    </w:p>
    <w:p w:rsidR="007A2695" w:rsidRPr="00606F7C" w:rsidRDefault="00606F7C" w:rsidP="00606F7C">
      <w:pPr>
        <w:spacing w:after="0" w:line="240" w:lineRule="auto"/>
        <w:jc w:val="both"/>
        <w:rPr>
          <w:rFonts w:ascii="Marianne" w:hAnsi="Marianne"/>
          <w:sz w:val="20"/>
          <w:szCs w:val="20"/>
          <w:u w:val="single"/>
        </w:rPr>
      </w:pPr>
      <w:r>
        <w:rPr>
          <w:rFonts w:ascii="Marianne" w:hAnsi="Marianne" w:cs="Arial"/>
          <w:sz w:val="20"/>
          <w:szCs w:val="20"/>
        </w:rPr>
        <w:t xml:space="preserve">                                                                </w:t>
      </w:r>
      <w:r w:rsidR="007A2695" w:rsidRPr="00606F7C">
        <w:rPr>
          <w:rFonts w:ascii="Marianne" w:hAnsi="Marianne"/>
          <w:sz w:val="20"/>
          <w:szCs w:val="20"/>
          <w:u w:val="single"/>
        </w:rPr>
        <w:t>REVENU BRUT GLOBAL</w:t>
      </w:r>
    </w:p>
    <w:p w:rsidR="007A2695" w:rsidRPr="00606F7C" w:rsidRDefault="00606F7C" w:rsidP="00606F7C">
      <w:pPr>
        <w:tabs>
          <w:tab w:val="left" w:pos="6663"/>
        </w:tabs>
        <w:spacing w:after="0" w:line="240" w:lineRule="auto"/>
        <w:jc w:val="both"/>
        <w:rPr>
          <w:rFonts w:ascii="Marianne" w:hAnsi="Marianne"/>
          <w:sz w:val="20"/>
          <w:szCs w:val="20"/>
        </w:rPr>
      </w:pPr>
      <w:r>
        <w:rPr>
          <w:rFonts w:ascii="Marianne" w:hAnsi="Marianne"/>
          <w:sz w:val="20"/>
          <w:szCs w:val="20"/>
        </w:rPr>
        <w:t xml:space="preserve">                                                                 </w:t>
      </w:r>
      <w:proofErr w:type="spellStart"/>
      <w:r w:rsidR="008B0E41" w:rsidRPr="00606F7C">
        <w:rPr>
          <w:rFonts w:ascii="Marianne" w:hAnsi="Marianne"/>
          <w:sz w:val="20"/>
          <w:szCs w:val="20"/>
        </w:rPr>
        <w:t>N</w:t>
      </w:r>
      <w:r w:rsidR="007A2695" w:rsidRPr="00606F7C">
        <w:rPr>
          <w:rFonts w:ascii="Marianne" w:hAnsi="Marianne"/>
          <w:sz w:val="20"/>
          <w:szCs w:val="20"/>
        </w:rPr>
        <w:t>bre</w:t>
      </w:r>
      <w:proofErr w:type="spellEnd"/>
      <w:r w:rsidR="007A2695" w:rsidRPr="00606F7C">
        <w:rPr>
          <w:rFonts w:ascii="Marianne" w:hAnsi="Marianne"/>
          <w:sz w:val="20"/>
          <w:szCs w:val="20"/>
        </w:rPr>
        <w:t xml:space="preserve"> de parts fiscales</w:t>
      </w:r>
    </w:p>
    <w:p w:rsidR="007A2695" w:rsidRPr="00606F7C" w:rsidRDefault="007A2695" w:rsidP="00606F7C">
      <w:pPr>
        <w:spacing w:after="0" w:line="120" w:lineRule="auto"/>
        <w:jc w:val="both"/>
        <w:rPr>
          <w:rFonts w:ascii="Marianne" w:hAnsi="Marianne"/>
          <w:sz w:val="20"/>
          <w:szCs w:val="20"/>
        </w:rPr>
      </w:pPr>
    </w:p>
    <w:p w:rsidR="007A2695" w:rsidRPr="00606F7C" w:rsidRDefault="007A2695" w:rsidP="00606F7C">
      <w:pPr>
        <w:pStyle w:val="Paragraphedeliste"/>
        <w:numPr>
          <w:ilvl w:val="0"/>
          <w:numId w:val="17"/>
        </w:numPr>
        <w:ind w:left="714" w:hanging="357"/>
        <w:jc w:val="both"/>
        <w:rPr>
          <w:rFonts w:ascii="Marianne" w:hAnsi="Marianne" w:cs="Arial"/>
          <w:sz w:val="20"/>
          <w:szCs w:val="20"/>
        </w:rPr>
      </w:pPr>
      <w:r w:rsidRPr="00606F7C">
        <w:rPr>
          <w:rFonts w:ascii="Marianne" w:hAnsi="Marianne" w:cs="Arial"/>
          <w:sz w:val="20"/>
          <w:szCs w:val="20"/>
          <w:u w:val="single"/>
        </w:rPr>
        <w:t>Séjours retenus</w:t>
      </w:r>
      <w:r w:rsidRPr="00606F7C">
        <w:rPr>
          <w:rFonts w:ascii="Marianne" w:hAnsi="Marianne" w:cs="Arial"/>
          <w:sz w:val="20"/>
          <w:szCs w:val="20"/>
        </w:rPr>
        <w:t> :</w:t>
      </w:r>
    </w:p>
    <w:p w:rsidR="007A2695" w:rsidRPr="00606F7C" w:rsidRDefault="007A2695" w:rsidP="00606F7C">
      <w:pPr>
        <w:spacing w:after="0" w:line="240" w:lineRule="auto"/>
        <w:jc w:val="both"/>
        <w:rPr>
          <w:rFonts w:ascii="Marianne" w:hAnsi="Marianne"/>
          <w:sz w:val="20"/>
          <w:szCs w:val="20"/>
        </w:rPr>
      </w:pPr>
    </w:p>
    <w:p w:rsidR="007A2695" w:rsidRPr="00606F7C" w:rsidRDefault="007A2695" w:rsidP="00606F7C">
      <w:pPr>
        <w:pStyle w:val="Paragraphedeliste"/>
        <w:numPr>
          <w:ilvl w:val="0"/>
          <w:numId w:val="19"/>
        </w:numPr>
        <w:shd w:val="clear" w:color="auto" w:fill="FFFFFF"/>
        <w:jc w:val="both"/>
        <w:rPr>
          <w:rFonts w:ascii="Marianne" w:hAnsi="Marianne" w:cs="Arial"/>
          <w:sz w:val="20"/>
          <w:szCs w:val="20"/>
        </w:rPr>
      </w:pPr>
      <w:r w:rsidRPr="00606F7C">
        <w:rPr>
          <w:rFonts w:ascii="Marianne" w:hAnsi="Marianne" w:cs="Arial"/>
          <w:sz w:val="20"/>
          <w:szCs w:val="20"/>
        </w:rPr>
        <w:t>Séjours culturels et de loisirs organisés ou financés par une administration de l'</w:t>
      </w:r>
      <w:r w:rsidR="008B0E41" w:rsidRPr="00606F7C">
        <w:rPr>
          <w:rFonts w:ascii="Marianne" w:hAnsi="Marianne" w:cs="Arial"/>
          <w:sz w:val="20"/>
          <w:szCs w:val="20"/>
        </w:rPr>
        <w:t>État</w:t>
      </w:r>
      <w:r w:rsidRPr="00606F7C">
        <w:rPr>
          <w:rFonts w:ascii="Marianne" w:hAnsi="Marianne" w:cs="Arial"/>
          <w:sz w:val="20"/>
          <w:szCs w:val="20"/>
        </w:rPr>
        <w:t xml:space="preserve"> soit directement, soit par conventionnement avec un prestataire de service (Fédération Française des Organisations de Séjours Culturels et linguistiques (F.F.O.S.C.) ; Union Nationale des associations de Tourisme et de plein air (U.N.A.T.) ; Union Nationale des Organisations de Séjours Linguistiques (U.N.O.S.S.E.L).</w:t>
      </w:r>
    </w:p>
    <w:p w:rsidR="007A2695" w:rsidRPr="00606F7C" w:rsidRDefault="007A2695" w:rsidP="00606F7C">
      <w:pPr>
        <w:spacing w:after="0" w:line="240" w:lineRule="auto"/>
        <w:jc w:val="both"/>
        <w:rPr>
          <w:rFonts w:ascii="Marianne" w:hAnsi="Marianne"/>
          <w:sz w:val="20"/>
          <w:szCs w:val="20"/>
        </w:rPr>
      </w:pPr>
    </w:p>
    <w:p w:rsidR="007A2695" w:rsidRPr="00606F7C" w:rsidRDefault="005B55F7" w:rsidP="00606F7C">
      <w:pPr>
        <w:pStyle w:val="Paragraphedeliste"/>
        <w:numPr>
          <w:ilvl w:val="0"/>
          <w:numId w:val="19"/>
        </w:numPr>
        <w:shd w:val="clear" w:color="auto" w:fill="FFFFFF"/>
        <w:jc w:val="both"/>
        <w:rPr>
          <w:rFonts w:ascii="Marianne" w:hAnsi="Marianne" w:cs="Arial"/>
          <w:sz w:val="20"/>
          <w:szCs w:val="20"/>
        </w:rPr>
      </w:pPr>
      <w:r w:rsidRPr="00606F7C">
        <w:rPr>
          <w:rFonts w:ascii="Marianne" w:hAnsi="Marianne" w:cs="Arial"/>
          <w:sz w:val="20"/>
          <w:szCs w:val="20"/>
        </w:rPr>
        <w:t>S</w:t>
      </w:r>
      <w:r w:rsidR="007A2695" w:rsidRPr="00606F7C">
        <w:rPr>
          <w:rFonts w:ascii="Marianne" w:hAnsi="Marianne" w:cs="Arial"/>
          <w:sz w:val="20"/>
          <w:szCs w:val="20"/>
        </w:rPr>
        <w:t xml:space="preserve">éjours librement choisis par les parents, organisés, soit par des personnes physiques ou morales ayant la qualité de commerçant et titulaires d’une licence d’agent de voyage, conformément aux dispositions de l’article 4 de la loi n°92-845 du 13 juillet 1992 fixant les conditions d’exercice des activités relatives à l’organisation et à la vente de voyages ou de séjours, soit par des organismes ou associations sans but lucratif titulaires de l’agrément prévu à l’article 7 de la loi du 13 juillet 1992 précitée. </w:t>
      </w:r>
    </w:p>
    <w:p w:rsidR="007A2695" w:rsidRPr="00606F7C" w:rsidRDefault="007A2695" w:rsidP="00606F7C">
      <w:pPr>
        <w:spacing w:after="0" w:line="240" w:lineRule="auto"/>
        <w:jc w:val="both"/>
        <w:rPr>
          <w:rFonts w:ascii="Marianne" w:hAnsi="Marianne"/>
          <w:sz w:val="20"/>
          <w:szCs w:val="20"/>
        </w:rPr>
      </w:pPr>
    </w:p>
    <w:p w:rsidR="008B0E41" w:rsidRPr="00606F7C" w:rsidRDefault="005B55F7" w:rsidP="00606F7C">
      <w:pPr>
        <w:pStyle w:val="Paragraphedeliste"/>
        <w:numPr>
          <w:ilvl w:val="0"/>
          <w:numId w:val="19"/>
        </w:numPr>
        <w:shd w:val="clear" w:color="auto" w:fill="FFFFFF"/>
        <w:jc w:val="both"/>
        <w:rPr>
          <w:rFonts w:ascii="Marianne" w:hAnsi="Marianne" w:cs="Arial"/>
          <w:sz w:val="20"/>
          <w:szCs w:val="20"/>
        </w:rPr>
      </w:pPr>
      <w:r w:rsidRPr="00606F7C">
        <w:rPr>
          <w:rFonts w:ascii="Marianne" w:hAnsi="Marianne" w:cs="Arial"/>
          <w:sz w:val="20"/>
          <w:szCs w:val="20"/>
        </w:rPr>
        <w:t>S</w:t>
      </w:r>
      <w:r w:rsidR="007A2695" w:rsidRPr="00606F7C">
        <w:rPr>
          <w:rFonts w:ascii="Marianne" w:hAnsi="Marianne" w:cs="Arial"/>
          <w:sz w:val="20"/>
          <w:szCs w:val="20"/>
        </w:rPr>
        <w:t>éjours de découverte linguistique et culturelle mis en œuvre pendant les vacances scolaires dans le cadre d’appariements d’établissements scolaires français et étrangers homologué par le ministère de l’éducation nationale. La période à retenir est celle qui correspond aux dates des vacances scolaires applicables en France ; toutefois, dans le cas où les dates des vacances scolaires applicables dans le pays étranger d’accueil ne coïncident pas avec celles des vacances scolaires françaises, le taux pratiqué reste identique.</w:t>
      </w:r>
      <w:r w:rsidR="008B0E41" w:rsidRPr="00606F7C">
        <w:rPr>
          <w:rFonts w:ascii="Marianne" w:hAnsi="Marianne" w:cs="Arial"/>
          <w:sz w:val="20"/>
          <w:szCs w:val="20"/>
        </w:rPr>
        <w:br w:type="page"/>
      </w:r>
    </w:p>
    <w:p w:rsidR="007A2695" w:rsidRPr="00606F7C" w:rsidRDefault="007A2695" w:rsidP="00606F7C">
      <w:pPr>
        <w:pStyle w:val="Paragraphedeliste"/>
        <w:numPr>
          <w:ilvl w:val="0"/>
          <w:numId w:val="20"/>
        </w:numPr>
        <w:jc w:val="both"/>
        <w:rPr>
          <w:rFonts w:ascii="Marianne" w:eastAsiaTheme="minorHAnsi" w:hAnsi="Marianne" w:cs="Arial"/>
          <w:sz w:val="20"/>
          <w:szCs w:val="20"/>
        </w:rPr>
      </w:pPr>
      <w:r w:rsidRPr="00606F7C">
        <w:rPr>
          <w:rFonts w:ascii="Marianne" w:eastAsiaTheme="minorHAnsi" w:hAnsi="Marianne" w:cs="Arial"/>
          <w:sz w:val="20"/>
          <w:szCs w:val="20"/>
          <w:u w:val="single"/>
        </w:rPr>
        <w:lastRenderedPageBreak/>
        <w:t>Age des enfants</w:t>
      </w:r>
      <w:r w:rsidRPr="00606F7C">
        <w:rPr>
          <w:rFonts w:ascii="Marianne" w:eastAsiaTheme="minorHAnsi" w:hAnsi="Marianne" w:cs="Arial"/>
          <w:sz w:val="20"/>
          <w:szCs w:val="20"/>
        </w:rPr>
        <w:t> :</w:t>
      </w:r>
    </w:p>
    <w:p w:rsidR="008B0E41" w:rsidRPr="00606F7C" w:rsidRDefault="008B0E41" w:rsidP="00606F7C">
      <w:pPr>
        <w:spacing w:after="0" w:line="120" w:lineRule="auto"/>
        <w:jc w:val="both"/>
        <w:rPr>
          <w:rFonts w:ascii="Marianne" w:hAnsi="Marianne" w:cs="Arial"/>
          <w:sz w:val="20"/>
          <w:szCs w:val="20"/>
        </w:rPr>
      </w:pPr>
    </w:p>
    <w:p w:rsidR="007A2695" w:rsidRPr="00606F7C" w:rsidRDefault="007A2695" w:rsidP="00606F7C">
      <w:pPr>
        <w:spacing w:after="0" w:line="240" w:lineRule="auto"/>
        <w:jc w:val="both"/>
        <w:rPr>
          <w:rFonts w:ascii="Marianne" w:hAnsi="Marianne" w:cs="Arial"/>
          <w:sz w:val="20"/>
          <w:szCs w:val="20"/>
        </w:rPr>
      </w:pPr>
      <w:r w:rsidRPr="00606F7C">
        <w:rPr>
          <w:rFonts w:ascii="Marianne" w:hAnsi="Marianne" w:cs="Arial"/>
          <w:sz w:val="20"/>
          <w:szCs w:val="20"/>
        </w:rPr>
        <w:t>Avoir moins de 18 ans au premier jour du séjour.</w:t>
      </w:r>
    </w:p>
    <w:p w:rsidR="007A2695" w:rsidRPr="00606F7C" w:rsidRDefault="007A2695" w:rsidP="00606F7C">
      <w:pPr>
        <w:pStyle w:val="Paragraphedeliste"/>
        <w:spacing w:line="120" w:lineRule="auto"/>
        <w:jc w:val="both"/>
        <w:rPr>
          <w:rFonts w:ascii="Marianne" w:eastAsiaTheme="minorHAnsi" w:hAnsi="Marianne" w:cs="Arial"/>
          <w:sz w:val="20"/>
          <w:szCs w:val="20"/>
        </w:rPr>
      </w:pPr>
    </w:p>
    <w:p w:rsidR="007A2695" w:rsidRPr="00606F7C" w:rsidRDefault="007A2695" w:rsidP="00606F7C">
      <w:pPr>
        <w:pStyle w:val="Paragraphedeliste"/>
        <w:numPr>
          <w:ilvl w:val="0"/>
          <w:numId w:val="21"/>
        </w:numPr>
        <w:jc w:val="both"/>
        <w:rPr>
          <w:rFonts w:ascii="Marianne" w:eastAsiaTheme="minorHAnsi" w:hAnsi="Marianne" w:cs="Arial"/>
          <w:sz w:val="20"/>
          <w:szCs w:val="20"/>
        </w:rPr>
      </w:pPr>
      <w:r w:rsidRPr="00606F7C">
        <w:rPr>
          <w:rFonts w:ascii="Marianne" w:eastAsiaTheme="minorHAnsi" w:hAnsi="Marianne" w:cs="Arial"/>
          <w:sz w:val="20"/>
          <w:szCs w:val="20"/>
          <w:u w:val="single"/>
        </w:rPr>
        <w:t>Durée</w:t>
      </w:r>
      <w:r w:rsidRPr="00606F7C">
        <w:rPr>
          <w:rFonts w:ascii="Marianne" w:eastAsiaTheme="minorHAnsi" w:hAnsi="Marianne" w:cs="Arial"/>
          <w:sz w:val="20"/>
          <w:szCs w:val="20"/>
        </w:rPr>
        <w:t> :</w:t>
      </w:r>
    </w:p>
    <w:p w:rsidR="008B0E41" w:rsidRPr="00606F7C" w:rsidRDefault="008B0E41" w:rsidP="00606F7C">
      <w:pPr>
        <w:spacing w:after="0" w:line="120" w:lineRule="auto"/>
        <w:jc w:val="both"/>
        <w:rPr>
          <w:rFonts w:ascii="Marianne" w:hAnsi="Marianne" w:cs="Arial"/>
          <w:sz w:val="20"/>
          <w:szCs w:val="20"/>
        </w:rPr>
      </w:pPr>
    </w:p>
    <w:p w:rsidR="007A2695" w:rsidRPr="00606F7C" w:rsidRDefault="007A2695" w:rsidP="00606F7C">
      <w:pPr>
        <w:spacing w:after="0" w:line="240" w:lineRule="auto"/>
        <w:jc w:val="both"/>
        <w:rPr>
          <w:rFonts w:ascii="Marianne" w:hAnsi="Marianne" w:cs="Arial"/>
          <w:sz w:val="20"/>
          <w:szCs w:val="20"/>
        </w:rPr>
      </w:pPr>
      <w:r w:rsidRPr="00606F7C">
        <w:rPr>
          <w:rFonts w:ascii="Marianne" w:hAnsi="Marianne" w:cs="Arial"/>
          <w:sz w:val="20"/>
          <w:szCs w:val="20"/>
        </w:rPr>
        <w:t>Dans la limite de 21 jours par an pour chaque enfant,</w:t>
      </w:r>
    </w:p>
    <w:p w:rsidR="00DB2EF6" w:rsidRPr="00606F7C" w:rsidRDefault="00DB2EF6" w:rsidP="00606F7C">
      <w:pPr>
        <w:spacing w:after="0" w:line="120" w:lineRule="auto"/>
        <w:jc w:val="both"/>
        <w:rPr>
          <w:rFonts w:ascii="Marianne" w:hAnsi="Marianne" w:cs="Arial"/>
          <w:sz w:val="20"/>
          <w:szCs w:val="20"/>
        </w:rPr>
      </w:pPr>
    </w:p>
    <w:p w:rsidR="00DB2EF6" w:rsidRPr="00606F7C" w:rsidRDefault="00DB2EF6" w:rsidP="00606F7C">
      <w:pPr>
        <w:pStyle w:val="Paragraphedeliste"/>
        <w:numPr>
          <w:ilvl w:val="0"/>
          <w:numId w:val="17"/>
        </w:numPr>
        <w:ind w:left="714" w:hanging="357"/>
        <w:jc w:val="both"/>
        <w:rPr>
          <w:rFonts w:ascii="Marianne" w:hAnsi="Marianne" w:cs="Arial"/>
          <w:sz w:val="20"/>
          <w:szCs w:val="20"/>
        </w:rPr>
      </w:pPr>
      <w:r w:rsidRPr="00606F7C">
        <w:rPr>
          <w:rFonts w:ascii="Marianne" w:hAnsi="Marianne" w:cs="Arial"/>
          <w:sz w:val="20"/>
          <w:szCs w:val="20"/>
          <w:u w:val="single"/>
        </w:rPr>
        <w:t>Dépôt de la demande</w:t>
      </w:r>
      <w:r w:rsidRPr="00606F7C">
        <w:rPr>
          <w:rFonts w:ascii="Marianne" w:hAnsi="Marianne" w:cs="Arial"/>
          <w:sz w:val="20"/>
          <w:szCs w:val="20"/>
        </w:rPr>
        <w:t> :</w:t>
      </w:r>
    </w:p>
    <w:p w:rsidR="008B0E41" w:rsidRPr="00606F7C" w:rsidRDefault="008B0E41" w:rsidP="00606F7C">
      <w:pPr>
        <w:spacing w:after="0" w:line="120" w:lineRule="auto"/>
        <w:jc w:val="both"/>
        <w:rPr>
          <w:rFonts w:ascii="Marianne" w:hAnsi="Marianne" w:cs="Arial"/>
          <w:bCs/>
          <w:sz w:val="20"/>
          <w:szCs w:val="20"/>
        </w:rPr>
      </w:pPr>
    </w:p>
    <w:p w:rsidR="00DB2EF6" w:rsidRPr="00606F7C" w:rsidRDefault="00DB2EF6" w:rsidP="00606F7C">
      <w:pPr>
        <w:spacing w:after="0" w:line="240" w:lineRule="auto"/>
        <w:jc w:val="both"/>
        <w:rPr>
          <w:rFonts w:ascii="Marianne" w:hAnsi="Marianne" w:cs="Arial"/>
          <w:sz w:val="20"/>
          <w:szCs w:val="20"/>
        </w:rPr>
      </w:pPr>
      <w:r w:rsidRPr="00606F7C">
        <w:rPr>
          <w:rFonts w:ascii="Marianne" w:hAnsi="Marianne" w:cs="Arial"/>
          <w:b/>
          <w:bCs/>
          <w:sz w:val="20"/>
          <w:szCs w:val="20"/>
        </w:rPr>
        <w:t>Dans le mois qui suit</w:t>
      </w:r>
      <w:r w:rsidRPr="00606F7C">
        <w:rPr>
          <w:rFonts w:ascii="Marianne" w:hAnsi="Marianne" w:cs="Arial"/>
          <w:sz w:val="20"/>
          <w:szCs w:val="20"/>
        </w:rPr>
        <w:t xml:space="preserve"> le séjour. En effet, à la différence des prestations légales, les prestations d’action sociale sont des prestations </w:t>
      </w:r>
      <w:r w:rsidRPr="00606F7C">
        <w:rPr>
          <w:rFonts w:ascii="Marianne" w:hAnsi="Marianne" w:cs="Arial"/>
          <w:b/>
          <w:bCs/>
          <w:sz w:val="20"/>
          <w:szCs w:val="20"/>
        </w:rPr>
        <w:t>à caractère facultatif.</w:t>
      </w:r>
      <w:r w:rsidRPr="00606F7C">
        <w:rPr>
          <w:rFonts w:ascii="Marianne" w:hAnsi="Marianne" w:cs="Arial"/>
          <w:sz w:val="20"/>
          <w:szCs w:val="20"/>
        </w:rPr>
        <w:t xml:space="preserve"> Il résulte de ce principe qu’elles ne peuvent être accordées que dans la</w:t>
      </w:r>
      <w:r w:rsidRPr="00606F7C">
        <w:rPr>
          <w:rFonts w:ascii="Marianne" w:hAnsi="Marianne" w:cs="Arial"/>
          <w:b/>
          <w:bCs/>
          <w:sz w:val="20"/>
          <w:szCs w:val="20"/>
        </w:rPr>
        <w:t xml:space="preserve"> limite des crédits</w:t>
      </w:r>
      <w:r w:rsidRPr="00606F7C">
        <w:rPr>
          <w:rFonts w:ascii="Marianne" w:hAnsi="Marianne" w:cs="Arial"/>
          <w:sz w:val="20"/>
          <w:szCs w:val="20"/>
        </w:rPr>
        <w:t xml:space="preserve"> prévus à cet effet au cours de l'</w:t>
      </w:r>
      <w:r w:rsidRPr="00606F7C">
        <w:rPr>
          <w:rFonts w:ascii="Marianne" w:hAnsi="Marianne" w:cs="Arial"/>
          <w:b/>
          <w:bCs/>
          <w:sz w:val="20"/>
          <w:szCs w:val="20"/>
        </w:rPr>
        <w:t>année civile</w:t>
      </w:r>
      <w:r w:rsidRPr="00606F7C">
        <w:rPr>
          <w:rFonts w:ascii="Marianne" w:hAnsi="Marianne" w:cs="Arial"/>
          <w:sz w:val="20"/>
          <w:szCs w:val="20"/>
        </w:rPr>
        <w:t xml:space="preserve"> considérée et que leur paiement ne donne pas lieu à rappel</w:t>
      </w:r>
    </w:p>
    <w:p w:rsidR="00DB2EF6" w:rsidRPr="00606F7C" w:rsidRDefault="00DB2EF6" w:rsidP="00606F7C">
      <w:pPr>
        <w:spacing w:after="0" w:line="120" w:lineRule="auto"/>
        <w:jc w:val="both"/>
        <w:rPr>
          <w:rFonts w:ascii="Marianne" w:hAnsi="Marianne" w:cs="Arial"/>
          <w:sz w:val="20"/>
          <w:szCs w:val="20"/>
        </w:rPr>
      </w:pPr>
    </w:p>
    <w:p w:rsidR="00DB2EF6" w:rsidRPr="00606F7C" w:rsidRDefault="00DB2EF6" w:rsidP="00606F7C">
      <w:pPr>
        <w:pStyle w:val="Paragraphedeliste"/>
        <w:numPr>
          <w:ilvl w:val="0"/>
          <w:numId w:val="17"/>
        </w:numPr>
        <w:ind w:left="714" w:hanging="357"/>
        <w:jc w:val="both"/>
        <w:rPr>
          <w:rFonts w:ascii="Marianne" w:hAnsi="Marianne" w:cs="Arial"/>
          <w:sz w:val="20"/>
          <w:szCs w:val="20"/>
        </w:rPr>
      </w:pPr>
      <w:r w:rsidRPr="00606F7C">
        <w:rPr>
          <w:rFonts w:ascii="Marianne" w:hAnsi="Marianne" w:cs="Arial"/>
          <w:sz w:val="20"/>
          <w:szCs w:val="20"/>
          <w:u w:val="single"/>
        </w:rPr>
        <w:t>Démarche</w:t>
      </w:r>
      <w:r w:rsidRPr="00606F7C">
        <w:rPr>
          <w:rFonts w:ascii="Marianne" w:hAnsi="Marianne" w:cs="Arial"/>
          <w:sz w:val="20"/>
          <w:szCs w:val="20"/>
        </w:rPr>
        <w:t> :</w:t>
      </w:r>
    </w:p>
    <w:p w:rsidR="008B0E41" w:rsidRPr="00606F7C" w:rsidRDefault="008B0E41" w:rsidP="00606F7C">
      <w:pPr>
        <w:spacing w:after="0" w:line="120" w:lineRule="auto"/>
        <w:jc w:val="both"/>
        <w:rPr>
          <w:rFonts w:ascii="Marianne" w:hAnsi="Marianne" w:cs="Arial"/>
          <w:sz w:val="20"/>
          <w:szCs w:val="20"/>
        </w:rPr>
      </w:pPr>
    </w:p>
    <w:p w:rsidR="00FA1B97" w:rsidRPr="00FA18B5" w:rsidRDefault="00DB2EF6" w:rsidP="00606F7C">
      <w:pPr>
        <w:spacing w:after="0" w:line="240" w:lineRule="auto"/>
        <w:jc w:val="both"/>
        <w:rPr>
          <w:rFonts w:ascii="Arial Narrow" w:hAnsi="Arial Narrow" w:cs="Arial"/>
        </w:rPr>
      </w:pPr>
      <w:r w:rsidRPr="00606F7C">
        <w:rPr>
          <w:rFonts w:ascii="Marianne" w:hAnsi="Marianne" w:cs="Arial"/>
          <w:sz w:val="20"/>
          <w:szCs w:val="20"/>
        </w:rPr>
        <w:t xml:space="preserve">Dossier de demande à compléter et adresser à la direction des services départementaux de l’éducation nationale de votre lieu </w:t>
      </w:r>
      <w:r w:rsidR="0014691A" w:rsidRPr="00606F7C">
        <w:rPr>
          <w:rFonts w:ascii="Marianne" w:hAnsi="Marianne" w:cs="Arial"/>
          <w:sz w:val="20"/>
          <w:szCs w:val="20"/>
        </w:rPr>
        <w:t>d’affectation (</w:t>
      </w:r>
      <w:r w:rsidRPr="00606F7C">
        <w:rPr>
          <w:rFonts w:ascii="Marianne" w:hAnsi="Marianne" w:cs="Arial"/>
          <w:sz w:val="20"/>
          <w:szCs w:val="20"/>
        </w:rPr>
        <w:t>pour les personnels administratifs et enseignants affectés dans le 1</w:t>
      </w:r>
      <w:r w:rsidRPr="00606F7C">
        <w:rPr>
          <w:rFonts w:ascii="Marianne" w:hAnsi="Marianne" w:cs="Arial"/>
          <w:sz w:val="20"/>
          <w:szCs w:val="20"/>
          <w:vertAlign w:val="superscript"/>
        </w:rPr>
        <w:t>er</w:t>
      </w:r>
      <w:r w:rsidRPr="00606F7C">
        <w:rPr>
          <w:rFonts w:ascii="Marianne" w:hAnsi="Marianne" w:cs="Arial"/>
          <w:sz w:val="20"/>
          <w:szCs w:val="20"/>
        </w:rPr>
        <w:t xml:space="preserve"> et 2</w:t>
      </w:r>
      <w:r w:rsidR="0014691A" w:rsidRPr="00606F7C">
        <w:rPr>
          <w:rFonts w:ascii="Marianne" w:hAnsi="Marianne" w:cs="Arial"/>
          <w:sz w:val="20"/>
          <w:szCs w:val="20"/>
          <w:vertAlign w:val="superscript"/>
        </w:rPr>
        <w:t>nd</w:t>
      </w:r>
      <w:r w:rsidR="0014691A" w:rsidRPr="00606F7C">
        <w:rPr>
          <w:rFonts w:ascii="Marianne" w:hAnsi="Marianne" w:cs="Arial"/>
          <w:sz w:val="20"/>
          <w:szCs w:val="20"/>
        </w:rPr>
        <w:t xml:space="preserve"> degré</w:t>
      </w:r>
      <w:r w:rsidRPr="00606F7C">
        <w:rPr>
          <w:rFonts w:ascii="Marianne" w:hAnsi="Marianne" w:cs="Arial"/>
          <w:sz w:val="20"/>
          <w:szCs w:val="20"/>
        </w:rPr>
        <w:t>) o</w:t>
      </w:r>
      <w:r w:rsidR="00443E4F" w:rsidRPr="00606F7C">
        <w:rPr>
          <w:rFonts w:ascii="Marianne" w:hAnsi="Marianne" w:cs="Arial"/>
          <w:sz w:val="20"/>
          <w:szCs w:val="20"/>
        </w:rPr>
        <w:t xml:space="preserve">u au rectorat – bureau DPATSS 3A </w:t>
      </w:r>
      <w:r w:rsidRPr="00606F7C">
        <w:rPr>
          <w:rFonts w:ascii="Marianne" w:hAnsi="Marianne" w:cs="Arial"/>
          <w:sz w:val="20"/>
          <w:szCs w:val="20"/>
        </w:rPr>
        <w:t>(pour les personnels affectés au rectorat ou dans l’enseignement supérieur) avec les pièces justificatives. (</w:t>
      </w:r>
      <w:proofErr w:type="gramStart"/>
      <w:r w:rsidRPr="00606F7C">
        <w:rPr>
          <w:rFonts w:ascii="Marianne" w:hAnsi="Marianne" w:cs="Arial"/>
          <w:sz w:val="20"/>
          <w:szCs w:val="20"/>
        </w:rPr>
        <w:t>voir</w:t>
      </w:r>
      <w:proofErr w:type="gramEnd"/>
      <w:r w:rsidRPr="00606F7C">
        <w:rPr>
          <w:rFonts w:ascii="Marianne" w:hAnsi="Marianne" w:cs="Arial"/>
          <w:sz w:val="20"/>
          <w:szCs w:val="20"/>
        </w:rPr>
        <w:t xml:space="preserve"> « rubrique vos contacts »)</w:t>
      </w:r>
    </w:p>
    <w:sectPr w:rsidR="00FA1B97" w:rsidRPr="00FA18B5" w:rsidSect="00606F7C">
      <w:footerReference w:type="default" r:id="rId8"/>
      <w:headerReference w:type="first" r:id="rId9"/>
      <w:pgSz w:w="11906" w:h="16838"/>
      <w:pgMar w:top="2268"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0F8" w:rsidRDefault="007330F8" w:rsidP="007330F8">
      <w:pPr>
        <w:spacing w:after="0" w:line="240" w:lineRule="auto"/>
      </w:pPr>
      <w:r>
        <w:separator/>
      </w:r>
    </w:p>
  </w:endnote>
  <w:endnote w:type="continuationSeparator" w:id="0">
    <w:p w:rsidR="007330F8" w:rsidRDefault="007330F8" w:rsidP="00733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auto"/>
    <w:pitch w:val="variable"/>
    <w:sig w:usb0="0000000F"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8B6" w:rsidRDefault="00606F7C" w:rsidP="006E68B6">
    <w:pPr>
      <w:pStyle w:val="Pieddepage"/>
    </w:pPr>
    <w:r>
      <w:t>VR 06/07/2022</w:t>
    </w:r>
  </w:p>
  <w:p w:rsidR="006E68B6" w:rsidRDefault="006E68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0F8" w:rsidRDefault="007330F8" w:rsidP="007330F8">
      <w:pPr>
        <w:spacing w:after="0" w:line="240" w:lineRule="auto"/>
      </w:pPr>
      <w:r>
        <w:separator/>
      </w:r>
    </w:p>
  </w:footnote>
  <w:footnote w:type="continuationSeparator" w:id="0">
    <w:p w:rsidR="007330F8" w:rsidRDefault="007330F8" w:rsidP="00733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jc w:val="center"/>
      <w:tblInd w:w="0" w:type="dxa"/>
      <w:tblBorders>
        <w:top w:val="single" w:sz="48" w:space="0" w:color="BCD8F2"/>
        <w:left w:val="single" w:sz="48" w:space="0" w:color="BCD8F2"/>
        <w:bottom w:val="single" w:sz="48" w:space="0" w:color="BCD8F2"/>
        <w:right w:val="single" w:sz="48" w:space="0" w:color="BCD8F2"/>
        <w:insideH w:val="single" w:sz="48" w:space="0" w:color="BCD8F2"/>
        <w:insideV w:val="single" w:sz="48" w:space="0" w:color="BCD8F2"/>
      </w:tblBorders>
      <w:shd w:val="clear" w:color="auto" w:fill="CCECFF"/>
      <w:tblLook w:val="04A0" w:firstRow="1" w:lastRow="0" w:firstColumn="1" w:lastColumn="0" w:noHBand="0" w:noVBand="1"/>
    </w:tblPr>
    <w:tblGrid>
      <w:gridCol w:w="2651"/>
      <w:gridCol w:w="6410"/>
    </w:tblGrid>
    <w:tr w:rsidR="00606F7C" w:rsidTr="00BF28EC">
      <w:trPr>
        <w:jc w:val="center"/>
      </w:trPr>
      <w:tc>
        <w:tcPr>
          <w:tcW w:w="2651" w:type="dxa"/>
          <w:tcBorders>
            <w:top w:val="single" w:sz="48" w:space="0" w:color="BCD8F2"/>
            <w:left w:val="single" w:sz="48" w:space="0" w:color="BCD8F2"/>
            <w:bottom w:val="single" w:sz="48" w:space="0" w:color="BCD8F2"/>
            <w:right w:val="single" w:sz="48" w:space="0" w:color="BCD8F2"/>
          </w:tcBorders>
          <w:shd w:val="clear" w:color="auto" w:fill="BCD8F2"/>
          <w:vAlign w:val="center"/>
          <w:hideMark/>
        </w:tcPr>
        <w:p w:rsidR="00606F7C" w:rsidRDefault="00606F7C" w:rsidP="00606F7C">
          <w:r>
            <w:rPr>
              <w:b/>
              <w:noProof/>
              <w:sz w:val="24"/>
              <w:szCs w:val="24"/>
              <w:lang w:eastAsia="fr-FR"/>
            </w:rPr>
            <w:drawing>
              <wp:inline distT="0" distB="0" distL="0" distR="0" wp14:anchorId="46B89226" wp14:editId="31CB877C">
                <wp:extent cx="1476375" cy="1200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r="24019" b="24850"/>
                        <a:stretch>
                          <a:fillRect/>
                        </a:stretch>
                      </pic:blipFill>
                      <pic:spPr bwMode="auto">
                        <a:xfrm>
                          <a:off x="0" y="0"/>
                          <a:ext cx="1476375" cy="1200150"/>
                        </a:xfrm>
                        <a:prstGeom prst="rect">
                          <a:avLst/>
                        </a:prstGeom>
                        <a:noFill/>
                        <a:ln>
                          <a:noFill/>
                        </a:ln>
                      </pic:spPr>
                    </pic:pic>
                  </a:graphicData>
                </a:graphic>
              </wp:inline>
            </w:drawing>
          </w:r>
        </w:p>
      </w:tc>
      <w:tc>
        <w:tcPr>
          <w:tcW w:w="6410" w:type="dxa"/>
          <w:tcBorders>
            <w:top w:val="single" w:sz="48" w:space="0" w:color="BCD8F2"/>
            <w:left w:val="single" w:sz="48" w:space="0" w:color="BCD8F2"/>
            <w:bottom w:val="single" w:sz="48" w:space="0" w:color="BCD8F2"/>
            <w:right w:val="single" w:sz="48" w:space="0" w:color="BCD8F2"/>
          </w:tcBorders>
          <w:shd w:val="clear" w:color="auto" w:fill="auto"/>
          <w:vAlign w:val="center"/>
          <w:hideMark/>
        </w:tcPr>
        <w:p w:rsidR="00606F7C" w:rsidRDefault="00606F7C" w:rsidP="00606F7C">
          <w:pPr>
            <w:widowControl w:val="0"/>
            <w:autoSpaceDE w:val="0"/>
            <w:autoSpaceDN w:val="0"/>
            <w:jc w:val="center"/>
            <w:rPr>
              <w:rFonts w:ascii="Marianne" w:hAnsi="Marianne" w:cs="Arial"/>
              <w:b/>
              <w:sz w:val="28"/>
              <w:szCs w:val="28"/>
            </w:rPr>
          </w:pPr>
          <w:r>
            <w:rPr>
              <w:rFonts w:ascii="Marianne" w:hAnsi="Marianne" w:cs="Arial"/>
              <w:b/>
              <w:sz w:val="28"/>
              <w:szCs w:val="28"/>
            </w:rPr>
            <w:t>PIM</w:t>
          </w:r>
        </w:p>
        <w:p w:rsidR="00606F7C" w:rsidRDefault="00606F7C" w:rsidP="00606F7C">
          <w:pPr>
            <w:widowControl w:val="0"/>
            <w:autoSpaceDE w:val="0"/>
            <w:autoSpaceDN w:val="0"/>
            <w:jc w:val="center"/>
            <w:rPr>
              <w:rFonts w:ascii="Marianne" w:hAnsi="Marianne" w:cs="Arial"/>
              <w:b/>
              <w:sz w:val="28"/>
              <w:szCs w:val="28"/>
            </w:rPr>
          </w:pPr>
        </w:p>
        <w:p w:rsidR="00606F7C" w:rsidRDefault="00606F7C" w:rsidP="00606F7C">
          <w:pPr>
            <w:widowControl w:val="0"/>
            <w:autoSpaceDE w:val="0"/>
            <w:autoSpaceDN w:val="0"/>
            <w:jc w:val="center"/>
            <w:rPr>
              <w:rFonts w:ascii="Marianne" w:hAnsi="Marianne" w:cs="Arial"/>
              <w:b/>
              <w:sz w:val="28"/>
              <w:szCs w:val="28"/>
            </w:rPr>
          </w:pPr>
          <w:r>
            <w:rPr>
              <w:rFonts w:ascii="Marianne" w:hAnsi="Marianne" w:cs="Arial"/>
              <w:b/>
              <w:sz w:val="28"/>
              <w:szCs w:val="28"/>
            </w:rPr>
            <w:t>SÉJOURS LINGUISTIQUES</w:t>
          </w:r>
        </w:p>
      </w:tc>
    </w:tr>
  </w:tbl>
  <w:p w:rsidR="008B0E41" w:rsidRPr="00606F7C" w:rsidRDefault="008B0E41">
    <w:pPr>
      <w:pStyle w:val="En-tt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819"/>
    <w:multiLevelType w:val="hybridMultilevel"/>
    <w:tmpl w:val="D5662CBC"/>
    <w:lvl w:ilvl="0" w:tplc="FBC68DE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4C4F26"/>
    <w:multiLevelType w:val="hybridMultilevel"/>
    <w:tmpl w:val="40D497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5A1917"/>
    <w:multiLevelType w:val="hybridMultilevel"/>
    <w:tmpl w:val="C7EC28AC"/>
    <w:lvl w:ilvl="0" w:tplc="FBC68DE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CA0A2A"/>
    <w:multiLevelType w:val="hybridMultilevel"/>
    <w:tmpl w:val="23B2BB2A"/>
    <w:lvl w:ilvl="0" w:tplc="E6D281B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2F0C1B"/>
    <w:multiLevelType w:val="hybridMultilevel"/>
    <w:tmpl w:val="50CE623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60B7AC9"/>
    <w:multiLevelType w:val="hybridMultilevel"/>
    <w:tmpl w:val="6F9053BA"/>
    <w:lvl w:ilvl="0" w:tplc="040C0001">
      <w:start w:val="1"/>
      <w:numFmt w:val="bullet"/>
      <w:lvlText w:val=""/>
      <w:lvlJc w:val="left"/>
      <w:pPr>
        <w:ind w:left="720" w:hanging="360"/>
      </w:pPr>
      <w:rPr>
        <w:rFonts w:ascii="Symbol" w:hAnsi="Symbol" w:hint="default"/>
      </w:rPr>
    </w:lvl>
    <w:lvl w:ilvl="1" w:tplc="635C3980">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D4624A"/>
    <w:multiLevelType w:val="hybridMultilevel"/>
    <w:tmpl w:val="43B85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9C1D17"/>
    <w:multiLevelType w:val="hybridMultilevel"/>
    <w:tmpl w:val="CDEC7E4A"/>
    <w:lvl w:ilvl="0" w:tplc="44FAB802">
      <w:numFmt w:val="bullet"/>
      <w:lvlText w:val=""/>
      <w:lvlJc w:val="left"/>
      <w:pPr>
        <w:ind w:left="1005" w:hanging="360"/>
      </w:pPr>
      <w:rPr>
        <w:rFonts w:ascii="Wingdings 2" w:eastAsia="Times New Roman" w:hAnsi="Wingdings 2" w:cs="Arial"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8" w15:restartNumberingAfterBreak="0">
    <w:nsid w:val="41412C08"/>
    <w:multiLevelType w:val="hybridMultilevel"/>
    <w:tmpl w:val="EA9E2C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5F6419"/>
    <w:multiLevelType w:val="hybridMultilevel"/>
    <w:tmpl w:val="2FDA0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136257"/>
    <w:multiLevelType w:val="hybridMultilevel"/>
    <w:tmpl w:val="F99C82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B23752"/>
    <w:multiLevelType w:val="hybridMultilevel"/>
    <w:tmpl w:val="F36AB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6C33D1B"/>
    <w:multiLevelType w:val="hybridMultilevel"/>
    <w:tmpl w:val="0D20E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5754B8"/>
    <w:multiLevelType w:val="hybridMultilevel"/>
    <w:tmpl w:val="F7702C56"/>
    <w:lvl w:ilvl="0" w:tplc="3A1CA4E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1651878"/>
    <w:multiLevelType w:val="hybridMultilevel"/>
    <w:tmpl w:val="F4DE8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0C1FC6"/>
    <w:multiLevelType w:val="hybridMultilevel"/>
    <w:tmpl w:val="6950B188"/>
    <w:lvl w:ilvl="0" w:tplc="18FA8D4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77C4866"/>
    <w:multiLevelType w:val="hybridMultilevel"/>
    <w:tmpl w:val="7BB42DFE"/>
    <w:lvl w:ilvl="0" w:tplc="FBC68DE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987B89"/>
    <w:multiLevelType w:val="hybridMultilevel"/>
    <w:tmpl w:val="115095DA"/>
    <w:lvl w:ilvl="0" w:tplc="FBC68DE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E8774D0"/>
    <w:multiLevelType w:val="hybridMultilevel"/>
    <w:tmpl w:val="4164EE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4234184"/>
    <w:multiLevelType w:val="hybridMultilevel"/>
    <w:tmpl w:val="49E422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C4B1D5D"/>
    <w:multiLevelType w:val="hybridMultilevel"/>
    <w:tmpl w:val="5C662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9"/>
  </w:num>
  <w:num w:numId="4">
    <w:abstractNumId w:val="11"/>
  </w:num>
  <w:num w:numId="5">
    <w:abstractNumId w:val="20"/>
  </w:num>
  <w:num w:numId="6">
    <w:abstractNumId w:val="5"/>
  </w:num>
  <w:num w:numId="7">
    <w:abstractNumId w:val="10"/>
  </w:num>
  <w:num w:numId="8">
    <w:abstractNumId w:val="7"/>
  </w:num>
  <w:num w:numId="9">
    <w:abstractNumId w:val="3"/>
  </w:num>
  <w:num w:numId="10">
    <w:abstractNumId w:val="13"/>
  </w:num>
  <w:num w:numId="11">
    <w:abstractNumId w:val="2"/>
  </w:num>
  <w:num w:numId="12">
    <w:abstractNumId w:val="17"/>
  </w:num>
  <w:num w:numId="13">
    <w:abstractNumId w:val="16"/>
  </w:num>
  <w:num w:numId="14">
    <w:abstractNumId w:val="0"/>
  </w:num>
  <w:num w:numId="15">
    <w:abstractNumId w:val="15"/>
  </w:num>
  <w:num w:numId="16">
    <w:abstractNumId w:val="4"/>
  </w:num>
  <w:num w:numId="17">
    <w:abstractNumId w:val="8"/>
  </w:num>
  <w:num w:numId="18">
    <w:abstractNumId w:val="9"/>
  </w:num>
  <w:num w:numId="19">
    <w:abstractNumId w:val="6"/>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3E8"/>
    <w:rsid w:val="00013530"/>
    <w:rsid w:val="00035238"/>
    <w:rsid w:val="000630AD"/>
    <w:rsid w:val="00075164"/>
    <w:rsid w:val="000B3C61"/>
    <w:rsid w:val="000E25F4"/>
    <w:rsid w:val="0014691A"/>
    <w:rsid w:val="00174FAF"/>
    <w:rsid w:val="001A7765"/>
    <w:rsid w:val="001C14DC"/>
    <w:rsid w:val="001E7426"/>
    <w:rsid w:val="002153E8"/>
    <w:rsid w:val="00282CF0"/>
    <w:rsid w:val="00310A76"/>
    <w:rsid w:val="0038103C"/>
    <w:rsid w:val="003E0535"/>
    <w:rsid w:val="00416FCE"/>
    <w:rsid w:val="00443E4F"/>
    <w:rsid w:val="004F4F45"/>
    <w:rsid w:val="00522AB8"/>
    <w:rsid w:val="005433B0"/>
    <w:rsid w:val="0058357D"/>
    <w:rsid w:val="00596D3F"/>
    <w:rsid w:val="005B2ECE"/>
    <w:rsid w:val="005B55F7"/>
    <w:rsid w:val="005D38C7"/>
    <w:rsid w:val="005F5B15"/>
    <w:rsid w:val="00606F7C"/>
    <w:rsid w:val="006D2E4C"/>
    <w:rsid w:val="006E3FC3"/>
    <w:rsid w:val="006E68B6"/>
    <w:rsid w:val="007330F8"/>
    <w:rsid w:val="007A2695"/>
    <w:rsid w:val="007A76FE"/>
    <w:rsid w:val="007F3E90"/>
    <w:rsid w:val="007F4FC3"/>
    <w:rsid w:val="008B0E41"/>
    <w:rsid w:val="008E5FBF"/>
    <w:rsid w:val="009662D6"/>
    <w:rsid w:val="009D3FBE"/>
    <w:rsid w:val="00A03EC0"/>
    <w:rsid w:val="00A206F0"/>
    <w:rsid w:val="00A95862"/>
    <w:rsid w:val="00AC3D9F"/>
    <w:rsid w:val="00AE4C47"/>
    <w:rsid w:val="00BB52BD"/>
    <w:rsid w:val="00CC36F3"/>
    <w:rsid w:val="00CF32DF"/>
    <w:rsid w:val="00D72C2E"/>
    <w:rsid w:val="00DB2EF6"/>
    <w:rsid w:val="00E35B23"/>
    <w:rsid w:val="00E8605F"/>
    <w:rsid w:val="00E90439"/>
    <w:rsid w:val="00EB5F34"/>
    <w:rsid w:val="00F24F99"/>
    <w:rsid w:val="00FA18B5"/>
    <w:rsid w:val="00FA1B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353AF82"/>
  <w15:chartTrackingRefBased/>
  <w15:docId w15:val="{CFBDC01A-3658-4453-93F3-937F323E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443E4F"/>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53E8"/>
    <w:pPr>
      <w:spacing w:after="0" w:line="240" w:lineRule="auto"/>
      <w:ind w:left="720"/>
      <w:contextualSpacing/>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8357D"/>
    <w:rPr>
      <w:color w:val="6EAC1C" w:themeColor="hyperlink"/>
      <w:u w:val="single"/>
    </w:rPr>
  </w:style>
  <w:style w:type="paragraph" w:styleId="Textedebulles">
    <w:name w:val="Balloon Text"/>
    <w:basedOn w:val="Normal"/>
    <w:link w:val="TextedebullesCar"/>
    <w:uiPriority w:val="99"/>
    <w:semiHidden/>
    <w:unhideWhenUsed/>
    <w:rsid w:val="007F3E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3E90"/>
    <w:rPr>
      <w:rFonts w:ascii="Segoe UI" w:hAnsi="Segoe UI" w:cs="Segoe UI"/>
      <w:sz w:val="18"/>
      <w:szCs w:val="18"/>
    </w:rPr>
  </w:style>
  <w:style w:type="paragraph" w:styleId="En-tte">
    <w:name w:val="header"/>
    <w:basedOn w:val="Normal"/>
    <w:link w:val="En-tteCar"/>
    <w:uiPriority w:val="99"/>
    <w:unhideWhenUsed/>
    <w:rsid w:val="007330F8"/>
    <w:pPr>
      <w:tabs>
        <w:tab w:val="center" w:pos="4536"/>
        <w:tab w:val="right" w:pos="9072"/>
      </w:tabs>
      <w:spacing w:after="0" w:line="240" w:lineRule="auto"/>
    </w:pPr>
  </w:style>
  <w:style w:type="character" w:customStyle="1" w:styleId="En-tteCar">
    <w:name w:val="En-tête Car"/>
    <w:basedOn w:val="Policepardfaut"/>
    <w:link w:val="En-tte"/>
    <w:uiPriority w:val="99"/>
    <w:rsid w:val="007330F8"/>
  </w:style>
  <w:style w:type="paragraph" w:styleId="Pieddepage">
    <w:name w:val="footer"/>
    <w:basedOn w:val="Normal"/>
    <w:link w:val="PieddepageCar"/>
    <w:uiPriority w:val="99"/>
    <w:unhideWhenUsed/>
    <w:rsid w:val="007330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30F8"/>
  </w:style>
  <w:style w:type="character" w:customStyle="1" w:styleId="Titre1Car">
    <w:name w:val="Titre 1 Car"/>
    <w:basedOn w:val="Policepardfaut"/>
    <w:link w:val="Titre1"/>
    <w:rsid w:val="00443E4F"/>
    <w:rPr>
      <w:rFonts w:asciiTheme="majorHAnsi" w:eastAsiaTheme="majorEastAsia" w:hAnsiTheme="majorHAnsi" w:cstheme="majorBidi"/>
      <w:color w:val="1481AB" w:themeColor="accent1" w:themeShade="BF"/>
      <w:sz w:val="32"/>
      <w:szCs w:val="32"/>
    </w:rPr>
  </w:style>
  <w:style w:type="table" w:styleId="Grilledutableau">
    <w:name w:val="Table Grid"/>
    <w:basedOn w:val="TableauNormal"/>
    <w:uiPriority w:val="39"/>
    <w:rsid w:val="007A76F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373479">
      <w:bodyDiv w:val="1"/>
      <w:marLeft w:val="0"/>
      <w:marRight w:val="0"/>
      <w:marTop w:val="0"/>
      <w:marBottom w:val="0"/>
      <w:divBdr>
        <w:top w:val="none" w:sz="0" w:space="0" w:color="auto"/>
        <w:left w:val="none" w:sz="0" w:space="0" w:color="auto"/>
        <w:bottom w:val="none" w:sz="0" w:space="0" w:color="auto"/>
        <w:right w:val="none" w:sz="0" w:space="0" w:color="auto"/>
      </w:divBdr>
    </w:div>
    <w:div w:id="114238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leu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5D631-F314-464A-8862-E762AECB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3170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lkouroghli</dc:creator>
  <cp:keywords/>
  <dc:description/>
  <cp:lastModifiedBy>ABEILLON Emilie</cp:lastModifiedBy>
  <cp:revision>2</cp:revision>
  <cp:lastPrinted>2017-09-22T11:55:00Z</cp:lastPrinted>
  <dcterms:created xsi:type="dcterms:W3CDTF">2023-01-13T09:45:00Z</dcterms:created>
  <dcterms:modified xsi:type="dcterms:W3CDTF">2023-01-13T09:45:00Z</dcterms:modified>
</cp:coreProperties>
</file>