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BD" w:rsidRPr="006A064D" w:rsidRDefault="00A118BD" w:rsidP="00A118BD">
      <w:pPr>
        <w:rPr>
          <w:rFonts w:ascii="Neuzeit Office" w:hAnsi="Neuzeit Office"/>
        </w:rPr>
      </w:pPr>
    </w:p>
    <w:p w:rsidR="00B721AD" w:rsidRPr="00B721AD" w:rsidRDefault="00B721AD" w:rsidP="00B721AD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</w:rPr>
      </w:pPr>
      <w:r w:rsidRPr="00B721AD">
        <w:rPr>
          <w:rFonts w:ascii="Arial" w:hAnsi="Arial" w:cs="Arial"/>
          <w:b/>
        </w:rPr>
        <w:t>L’ECOLE NATIONALE SUPERIEURE DES</w:t>
      </w:r>
    </w:p>
    <w:p w:rsidR="00B721AD" w:rsidRPr="00B721AD" w:rsidRDefault="00B721AD" w:rsidP="00B721AD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</w:rPr>
      </w:pPr>
      <w:r w:rsidRPr="00B721AD">
        <w:rPr>
          <w:rFonts w:ascii="Arial" w:hAnsi="Arial" w:cs="Arial"/>
          <w:b/>
        </w:rPr>
        <w:t>ARTS ET TECHNIQUES DU THEATRE (ENSATT)</w:t>
      </w:r>
    </w:p>
    <w:p w:rsidR="00B721AD" w:rsidRPr="00B721AD" w:rsidRDefault="00B721AD" w:rsidP="00B721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721AD">
        <w:rPr>
          <w:rFonts w:ascii="Arial" w:hAnsi="Arial" w:cs="Arial"/>
          <w:color w:val="000000"/>
        </w:rPr>
        <w:t>Etablissement Public Administratif</w:t>
      </w:r>
    </w:p>
    <w:p w:rsidR="00B721AD" w:rsidRPr="00B721AD" w:rsidRDefault="00B721AD" w:rsidP="00B721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proofErr w:type="gramStart"/>
      <w:r w:rsidRPr="00B721AD">
        <w:rPr>
          <w:rFonts w:ascii="Arial" w:hAnsi="Arial" w:cs="Arial"/>
          <w:color w:val="000000"/>
        </w:rPr>
        <w:t>du</w:t>
      </w:r>
      <w:proofErr w:type="gramEnd"/>
      <w:r w:rsidRPr="00B721AD">
        <w:rPr>
          <w:rFonts w:ascii="Arial" w:hAnsi="Arial" w:cs="Arial"/>
          <w:color w:val="000000"/>
        </w:rPr>
        <w:t xml:space="preserve"> Ministère de l’Enseignement supérieur, de la Recherche et de l’Innovation</w:t>
      </w:r>
    </w:p>
    <w:p w:rsidR="00B721AD" w:rsidRDefault="00B721AD" w:rsidP="00B721AD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color w:val="000000"/>
        </w:rPr>
      </w:pPr>
      <w:r w:rsidRPr="00B721AD">
        <w:rPr>
          <w:rFonts w:ascii="Arial" w:hAnsi="Arial" w:cs="Arial"/>
          <w:color w:val="000000"/>
        </w:rPr>
        <w:t>Directeur : Laurent GUTMANN</w:t>
      </w:r>
    </w:p>
    <w:p w:rsidR="00B721AD" w:rsidRDefault="00B721AD" w:rsidP="00B721AD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color w:val="000000"/>
        </w:rPr>
      </w:pPr>
    </w:p>
    <w:p w:rsidR="00B721AD" w:rsidRPr="00B721AD" w:rsidRDefault="00B721AD" w:rsidP="00B721A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721AD" w:rsidRPr="00B721AD" w:rsidRDefault="00B721AD" w:rsidP="00B721AD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bCs/>
          <w:color w:val="000000"/>
        </w:rPr>
      </w:pPr>
      <w:r w:rsidRPr="00B721AD">
        <w:rPr>
          <w:rFonts w:ascii="Arial" w:hAnsi="Arial" w:cs="Arial"/>
          <w:color w:val="000000"/>
        </w:rPr>
        <w:t xml:space="preserve">Recrute son/sa </w:t>
      </w:r>
      <w:r>
        <w:rPr>
          <w:rFonts w:ascii="Arial" w:hAnsi="Arial" w:cs="Arial"/>
          <w:b/>
          <w:bCs/>
          <w:color w:val="000000"/>
        </w:rPr>
        <w:t>Directeur</w:t>
      </w:r>
      <w:r w:rsidRPr="00B721AD">
        <w:rPr>
          <w:rFonts w:ascii="Arial" w:hAnsi="Arial" w:cs="Arial"/>
          <w:b/>
          <w:bCs/>
          <w:color w:val="000000"/>
        </w:rPr>
        <w:t>(</w:t>
      </w:r>
      <w:proofErr w:type="spellStart"/>
      <w:r w:rsidRPr="00B721AD">
        <w:rPr>
          <w:rFonts w:ascii="Arial" w:hAnsi="Arial" w:cs="Arial"/>
          <w:b/>
          <w:bCs/>
          <w:color w:val="000000"/>
        </w:rPr>
        <w:t>trice</w:t>
      </w:r>
      <w:proofErr w:type="spellEnd"/>
      <w:r w:rsidRPr="00B721AD">
        <w:rPr>
          <w:rFonts w:ascii="Arial" w:hAnsi="Arial" w:cs="Arial"/>
          <w:b/>
          <w:bCs/>
          <w:color w:val="000000"/>
        </w:rPr>
        <w:t xml:space="preserve">) Général(e) des Services </w:t>
      </w:r>
    </w:p>
    <w:p w:rsidR="00B721AD" w:rsidRDefault="00B721AD" w:rsidP="00B721AD">
      <w:pPr>
        <w:jc w:val="center"/>
        <w:rPr>
          <w:rFonts w:ascii="Arial" w:hAnsi="Arial" w:cs="Arial"/>
          <w:b/>
          <w:bCs/>
        </w:rPr>
      </w:pPr>
    </w:p>
    <w:p w:rsidR="00B721AD" w:rsidRPr="00012C21" w:rsidRDefault="00B721AD" w:rsidP="00B721A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4"/>
      </w:tblGrid>
      <w:tr w:rsidR="00B721AD" w:rsidRPr="00012C21" w:rsidTr="00012C21">
        <w:trPr>
          <w:jc w:val="center"/>
        </w:trPr>
        <w:tc>
          <w:tcPr>
            <w:tcW w:w="9644" w:type="dxa"/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before="60" w:line="360" w:lineRule="auto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Académie : LYON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after="60" w:line="360" w:lineRule="auto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Établissement : ENSATT                                                                                            </w:t>
            </w: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before="60" w:after="60" w:line="360" w:lineRule="auto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Implantation géographique (adresse, ville, code postal) :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Ecole Nationale Supérieure des Arts et Techniques du Théâtre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4, rue Sœur Bouvier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before="60" w:after="60" w:line="360" w:lineRule="auto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69005 LYON</w:t>
            </w: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before="60" w:after="60" w:line="360" w:lineRule="auto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Fonctions à assurer : Directrice ou directeur </w:t>
            </w:r>
            <w:proofErr w:type="spellStart"/>
            <w:r w:rsidRPr="00012C21">
              <w:rPr>
                <w:rFonts w:ascii="Arial" w:hAnsi="Arial" w:cs="Arial"/>
                <w:sz w:val="20"/>
                <w:szCs w:val="20"/>
              </w:rPr>
              <w:t>général-e</w:t>
            </w:r>
            <w:proofErr w:type="spellEnd"/>
            <w:r w:rsidRPr="00012C21">
              <w:rPr>
                <w:rFonts w:ascii="Arial" w:hAnsi="Arial" w:cs="Arial"/>
                <w:sz w:val="20"/>
                <w:szCs w:val="20"/>
              </w:rPr>
              <w:t xml:space="preserve"> des services – DGS</w:t>
            </w: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2C21">
              <w:rPr>
                <w:rFonts w:ascii="Arial" w:hAnsi="Arial" w:cs="Arial"/>
                <w:sz w:val="20"/>
                <w:szCs w:val="20"/>
              </w:rPr>
              <w:t>Nombre de personnes</w:t>
            </w:r>
            <w:proofErr w:type="gramEnd"/>
            <w:r w:rsidRPr="00012C21">
              <w:rPr>
                <w:rFonts w:ascii="Arial" w:hAnsi="Arial" w:cs="Arial"/>
                <w:sz w:val="20"/>
                <w:szCs w:val="20"/>
              </w:rPr>
              <w:t xml:space="preserve"> encadrées :   10 en gestion hiérarchique directe    dont A : 2        B : 5          C : 3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before="60" w:after="60" w:line="360" w:lineRule="auto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80 en gestion administrative (BIATSS et enseignants permanents)</w:t>
            </w: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before="60" w:after="60" w:line="360" w:lineRule="auto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NBI – préciser le nombre de points : 50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before="60" w:after="60" w:line="360" w:lineRule="auto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Régime indemnitaire (RIFSEEP-Groupe de fonctions IFSE-) : groupe 1</w:t>
            </w: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Environnement de l’emploi : 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L’Ecole Nationale Supérieure des Arts et Techniques du Théâtre, est un établissement public administratif non RCE, placé sous la tutelle du Ministère de l’enseignement supérieur, situé à Lyon 5</w:t>
            </w:r>
            <w:r w:rsidRPr="00012C21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012C21">
              <w:rPr>
                <w:rFonts w:ascii="Arial" w:hAnsi="Arial" w:cs="Arial"/>
                <w:sz w:val="20"/>
                <w:szCs w:val="20"/>
              </w:rPr>
              <w:t xml:space="preserve"> arrondissement.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Cette Ecole-Théâtre forme chaque année environ 180 étudiants à l’ensemble des métiers du spectacle vivant (10 parcours de formation, en licence ou master).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Le budget de l’établissement avoisine les 2,5 millions d’euros, et atteint 6,7 millions en intégrant la masse salariale sur titre 2.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tcBorders>
              <w:bottom w:val="single" w:sz="4" w:space="0" w:color="auto"/>
            </w:tcBorders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Dominante de la fonction : 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Membre de l’équipe de direction, </w:t>
            </w:r>
            <w:proofErr w:type="spellStart"/>
            <w:r w:rsidRPr="00012C21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r w:rsidRPr="00012C21">
              <w:rPr>
                <w:rFonts w:ascii="Arial" w:hAnsi="Arial" w:cs="Arial"/>
                <w:sz w:val="20"/>
                <w:szCs w:val="20"/>
              </w:rPr>
              <w:t xml:space="preserve"> ou le DGS participe à l’élaboration de la stratégie de l’établissement (diagnostic des enjeux, forces et faiblesses de l’établissement), dont elle ou il suit la mise en œuvre. </w:t>
            </w:r>
            <w:proofErr w:type="spellStart"/>
            <w:r w:rsidRPr="00012C21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r w:rsidRPr="00012C21">
              <w:rPr>
                <w:rFonts w:ascii="Arial" w:hAnsi="Arial" w:cs="Arial"/>
                <w:sz w:val="20"/>
                <w:szCs w:val="20"/>
              </w:rPr>
              <w:t xml:space="preserve"> ou le DGS a la responsabilité particulière de veiller à la soutenabilité juridique et financière des actions mises en œuvre.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tcBorders>
              <w:bottom w:val="single" w:sz="4" w:space="0" w:color="auto"/>
            </w:tcBorders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Description de la fonction : 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  <w:p w:rsidR="00B721AD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Pilotage de la performance, de la stratégie de gestion et d’optimisation des ressources de l’établissement ; Management et organisation de l’administration ; Encadrement de l’ensemble des personnels BIATSS ; Responsabilité directe des services administratifs, financiers et RH ; Supervision et le cas échéant conduite des processus de transformation et de modernisation ; Organisation et pérennisation d’un dialogue social apaisé et constructif. </w:t>
            </w:r>
          </w:p>
          <w:p w:rsidR="00012C21" w:rsidRPr="00012C21" w:rsidRDefault="00012C21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tcBorders>
              <w:top w:val="single" w:sz="4" w:space="0" w:color="auto"/>
            </w:tcBorders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Compétences professionnelles nécessaires : 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Contribuer à la préparation et à l’élaboration de la stratégie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Expliquer la stratégie, la faire partager, en définir les implications et les déclinaisons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Gérer la complexité des relations internes et externes à l’établissement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Susciter l’adhésion des équipes et favoriser les conditions de vie au travail des agents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- Manager des équipes de cadres 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- Connaissance approfondie de l’organisation de l’ESR 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Connaissance générale des enjeux, évolutions et cadre réglementaire des politiques publiques et de leurs processus de modernisation et d’évaluation dans un cadre national et international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Connaissances budgétaires, financières et de management des ressources humaines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Connaissance des techniques de conduite du changement, de gestion de projets complexes, de négociation et de gestion des conflits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Connaissance des techniques de communication interne et externe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Connaissance des environnements et systèmes d’information numériques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Qualités requises : 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Sens du service public, de l’intérêt général et de l’utilité sociale, capacité d’en décliner les principes dans son management (transparence, équité, loyauté, lutte contre les discriminations…)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Capacités d’adaptation et d’assimilation des enjeux de l’établissement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Aptitudes d’écoute, d’animation, de négociation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Goût affirmé pour le travail en équipe et la recherche du bien-être collectif au travail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- Sens de l’initiative et capacité à être force de proposition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2C21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r w:rsidRPr="00012C21">
              <w:rPr>
                <w:rFonts w:ascii="Arial" w:hAnsi="Arial" w:cs="Arial"/>
                <w:sz w:val="20"/>
                <w:szCs w:val="20"/>
              </w:rPr>
              <w:t xml:space="preserve"> ou le DGS sera en mesure de conjuguer le cadre réglementaire et les spécificités propres à une école d’art formant des professionnels du spectacle vivant.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Contraintes particulières : 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Le poste requiert une complète autonomie.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Grade(s) souhaité(s) :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>Le poste est ouvert aux titulaires et aux contractuels</w:t>
            </w:r>
          </w:p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AD" w:rsidRPr="00012C21" w:rsidTr="00012C21">
        <w:trPr>
          <w:jc w:val="center"/>
        </w:trPr>
        <w:tc>
          <w:tcPr>
            <w:tcW w:w="9644" w:type="dxa"/>
            <w:vAlign w:val="center"/>
          </w:tcPr>
          <w:p w:rsidR="00B721AD" w:rsidRPr="00012C21" w:rsidRDefault="00B721AD" w:rsidP="00B721AD">
            <w:pPr>
              <w:tabs>
                <w:tab w:val="center" w:pos="4536"/>
                <w:tab w:val="right" w:pos="9072"/>
              </w:tabs>
              <w:spacing w:line="24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</w:p>
          <w:p w:rsidR="00B721AD" w:rsidRPr="00012C21" w:rsidRDefault="00B721AD" w:rsidP="00B721AD">
            <w:pPr>
              <w:spacing w:line="260" w:lineRule="exact"/>
              <w:ind w:left="164" w:firstLine="7"/>
              <w:rPr>
                <w:rFonts w:ascii="Arial" w:hAnsi="Arial" w:cs="Arial"/>
                <w:b/>
                <w:sz w:val="20"/>
                <w:szCs w:val="20"/>
              </w:rPr>
            </w:pPr>
            <w:r w:rsidRPr="00012C21">
              <w:rPr>
                <w:rFonts w:ascii="Arial" w:hAnsi="Arial" w:cs="Arial"/>
                <w:b/>
                <w:sz w:val="20"/>
                <w:szCs w:val="20"/>
              </w:rPr>
              <w:t xml:space="preserve">Candidature (CV, lettre de motivation) à adresser au plus tard le 11 janvier 2021 à l’attention de : </w:t>
            </w:r>
          </w:p>
          <w:p w:rsidR="00B721AD" w:rsidRPr="00012C21" w:rsidRDefault="00B721AD" w:rsidP="00B721AD">
            <w:pPr>
              <w:spacing w:line="260" w:lineRule="exact"/>
              <w:ind w:left="164" w:firstLin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21AD" w:rsidRPr="00012C21" w:rsidRDefault="00B721AD" w:rsidP="00B721AD">
            <w:pPr>
              <w:spacing w:line="260" w:lineRule="exact"/>
              <w:ind w:left="164" w:firstLine="7"/>
              <w:rPr>
                <w:rFonts w:ascii="Arial" w:hAnsi="Arial" w:cs="Arial"/>
                <w:b/>
                <w:sz w:val="20"/>
                <w:szCs w:val="20"/>
              </w:rPr>
            </w:pPr>
            <w:r w:rsidRPr="00012C21">
              <w:rPr>
                <w:rFonts w:ascii="Arial" w:hAnsi="Arial" w:cs="Arial"/>
                <w:b/>
                <w:sz w:val="20"/>
                <w:szCs w:val="20"/>
              </w:rPr>
              <w:t>Monsieur Laurent GUTMANN, directeur de l’ENSATT</w:t>
            </w:r>
          </w:p>
          <w:p w:rsidR="00B721AD" w:rsidRPr="00012C21" w:rsidRDefault="00B721AD" w:rsidP="00B721AD">
            <w:pPr>
              <w:spacing w:line="260" w:lineRule="exact"/>
              <w:ind w:left="164" w:firstLine="7"/>
              <w:rPr>
                <w:rFonts w:ascii="Arial" w:hAnsi="Arial" w:cs="Arial"/>
                <w:b/>
                <w:sz w:val="20"/>
                <w:szCs w:val="20"/>
              </w:rPr>
            </w:pPr>
            <w:r w:rsidRPr="00012C21">
              <w:rPr>
                <w:rFonts w:ascii="Arial" w:hAnsi="Arial" w:cs="Arial"/>
                <w:b/>
                <w:sz w:val="20"/>
                <w:szCs w:val="20"/>
              </w:rPr>
              <w:t xml:space="preserve">4, rue Sœur Bouvier </w:t>
            </w:r>
          </w:p>
          <w:p w:rsidR="00B721AD" w:rsidRPr="00012C21" w:rsidRDefault="00B721AD" w:rsidP="00B721AD">
            <w:pPr>
              <w:spacing w:line="260" w:lineRule="exact"/>
              <w:ind w:left="164" w:firstLine="7"/>
              <w:rPr>
                <w:rFonts w:ascii="Arial" w:hAnsi="Arial" w:cs="Arial"/>
                <w:b/>
                <w:sz w:val="20"/>
                <w:szCs w:val="20"/>
              </w:rPr>
            </w:pPr>
            <w:r w:rsidRPr="00012C21">
              <w:rPr>
                <w:rFonts w:ascii="Arial" w:hAnsi="Arial" w:cs="Arial"/>
                <w:b/>
                <w:sz w:val="20"/>
                <w:szCs w:val="20"/>
              </w:rPr>
              <w:t xml:space="preserve">69322 Lyon cedex 05 </w:t>
            </w:r>
          </w:p>
          <w:p w:rsidR="00B721AD" w:rsidRPr="00012C21" w:rsidRDefault="00CE5AAD" w:rsidP="00B721AD">
            <w:pPr>
              <w:spacing w:line="260" w:lineRule="exact"/>
              <w:ind w:left="164" w:firstLine="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04.78.15.05.13 – service.personnel</w:t>
            </w:r>
            <w:r w:rsidR="00B721AD" w:rsidRPr="00012C21">
              <w:rPr>
                <w:rFonts w:ascii="Arial" w:hAnsi="Arial" w:cs="Arial"/>
                <w:b/>
                <w:sz w:val="20"/>
                <w:szCs w:val="20"/>
              </w:rPr>
              <w:t>@ensatt.fr</w:t>
            </w:r>
          </w:p>
          <w:p w:rsidR="00B721AD" w:rsidRPr="00012C21" w:rsidRDefault="00B721AD" w:rsidP="00B721AD">
            <w:pPr>
              <w:spacing w:line="260" w:lineRule="exact"/>
              <w:ind w:left="164" w:firstLin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21AD" w:rsidRPr="00012C21" w:rsidRDefault="00B721AD" w:rsidP="00B721AD">
            <w:pPr>
              <w:spacing w:line="26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r w:rsidRPr="00012C21">
              <w:rPr>
                <w:rFonts w:ascii="Arial" w:hAnsi="Arial" w:cs="Arial"/>
                <w:sz w:val="20"/>
                <w:szCs w:val="20"/>
              </w:rPr>
              <w:t xml:space="preserve">Les entretiens de recrutement sont prévus le 26 janvier 2021. </w:t>
            </w:r>
          </w:p>
          <w:p w:rsidR="00B721AD" w:rsidRPr="00012C21" w:rsidRDefault="00B721AD" w:rsidP="00B721AD">
            <w:pPr>
              <w:spacing w:line="260" w:lineRule="exact"/>
              <w:ind w:left="164" w:firstLine="7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20D91" w:rsidRPr="00012C21" w:rsidRDefault="00220D91" w:rsidP="00B721AD">
      <w:pPr>
        <w:rPr>
          <w:rFonts w:ascii="Arial" w:hAnsi="Arial" w:cs="Arial"/>
          <w:sz w:val="20"/>
          <w:szCs w:val="20"/>
        </w:rPr>
      </w:pPr>
    </w:p>
    <w:sectPr w:rsidR="00220D91" w:rsidRPr="00012C21" w:rsidSect="00012C21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AD" w:rsidRDefault="00B721AD" w:rsidP="00FC1FE3">
      <w:r>
        <w:separator/>
      </w:r>
    </w:p>
  </w:endnote>
  <w:endnote w:type="continuationSeparator" w:id="0">
    <w:p w:rsidR="00B721AD" w:rsidRDefault="00B721AD" w:rsidP="00FC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zeit Office">
    <w:altName w:val="Times New Roman"/>
    <w:panose1 w:val="0200050305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AD" w:rsidRDefault="00B721AD" w:rsidP="00FC1FE3">
      <w:r>
        <w:separator/>
      </w:r>
    </w:p>
  </w:footnote>
  <w:footnote w:type="continuationSeparator" w:id="0">
    <w:p w:rsidR="00B721AD" w:rsidRDefault="00B721AD" w:rsidP="00FC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757288"/>
      <w:docPartObj>
        <w:docPartGallery w:val="Watermarks"/>
        <w:docPartUnique/>
      </w:docPartObj>
    </w:sdtPr>
    <w:sdtEndPr/>
    <w:sdtContent>
      <w:p w:rsidR="00B721AD" w:rsidRDefault="00CE5AAD">
        <w:pPr>
          <w:pStyle w:val="En-tte"/>
        </w:pPr>
        <w:r>
          <w:rPr>
            <w:noProof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503236" o:spid="_x0000_s2061" type="#_x0000_t75" style="position:absolute;margin-left:0;margin-top:0;width:595.55pt;height:842.15pt;z-index:-251658752;mso-position-horizontal:center;mso-position-horizontal-relative:margin;mso-position-vertical:center;mso-position-vertical-relative:margin" o:allowincell="f">
              <v:imagedata r:id="rId1" o:title="Lettre-type-ENSATT-v05092019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99E"/>
    <w:multiLevelType w:val="hybridMultilevel"/>
    <w:tmpl w:val="1DC8DCE4"/>
    <w:lvl w:ilvl="0" w:tplc="2368C7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24E46"/>
    <w:multiLevelType w:val="hybridMultilevel"/>
    <w:tmpl w:val="218AEF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40E28"/>
    <w:multiLevelType w:val="hybridMultilevel"/>
    <w:tmpl w:val="7242DC3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C7DE8"/>
    <w:multiLevelType w:val="hybridMultilevel"/>
    <w:tmpl w:val="E11A208C"/>
    <w:lvl w:ilvl="0" w:tplc="2368C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471"/>
    <w:multiLevelType w:val="hybridMultilevel"/>
    <w:tmpl w:val="DBC0DD90"/>
    <w:lvl w:ilvl="0" w:tplc="2368C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748B"/>
    <w:multiLevelType w:val="hybridMultilevel"/>
    <w:tmpl w:val="6D0276F4"/>
    <w:lvl w:ilvl="0" w:tplc="2368C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E3"/>
    <w:rsid w:val="00005F6F"/>
    <w:rsid w:val="00012C21"/>
    <w:rsid w:val="00105999"/>
    <w:rsid w:val="001534AE"/>
    <w:rsid w:val="00220D91"/>
    <w:rsid w:val="00500C4F"/>
    <w:rsid w:val="00681885"/>
    <w:rsid w:val="006A064D"/>
    <w:rsid w:val="0093389E"/>
    <w:rsid w:val="00A118BD"/>
    <w:rsid w:val="00B721AD"/>
    <w:rsid w:val="00C01F6A"/>
    <w:rsid w:val="00CD6583"/>
    <w:rsid w:val="00CE5AAD"/>
    <w:rsid w:val="00CF10DB"/>
    <w:rsid w:val="00CF6C2C"/>
    <w:rsid w:val="00E829B7"/>
    <w:rsid w:val="00EC133A"/>
    <w:rsid w:val="00F46860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6EA08907"/>
  <w15:chartTrackingRefBased/>
  <w15:docId w15:val="{C1AF1BF7-11C7-4CEF-BA4C-4D567B71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8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D6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D6583"/>
    <w:pPr>
      <w:keepNext/>
      <w:ind w:right="4819"/>
      <w:jc w:val="both"/>
      <w:outlineLvl w:val="1"/>
    </w:pPr>
    <w:rPr>
      <w:rFonts w:ascii="Arial" w:eastAsia="Times New Roman" w:hAnsi="Arial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F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1FE3"/>
  </w:style>
  <w:style w:type="paragraph" w:styleId="Pieddepage">
    <w:name w:val="footer"/>
    <w:basedOn w:val="Normal"/>
    <w:link w:val="PieddepageCar"/>
    <w:unhideWhenUsed/>
    <w:rsid w:val="00FC1F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C1FE3"/>
  </w:style>
  <w:style w:type="paragraph" w:styleId="Textedebulles">
    <w:name w:val="Balloon Text"/>
    <w:basedOn w:val="Normal"/>
    <w:link w:val="TextedebullesCar"/>
    <w:uiPriority w:val="99"/>
    <w:semiHidden/>
    <w:unhideWhenUsed/>
    <w:rsid w:val="00005F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F6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semiHidden/>
    <w:rsid w:val="00CD6583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D6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semiHidden/>
    <w:unhideWhenUsed/>
    <w:rsid w:val="00681885"/>
    <w:rPr>
      <w:color w:val="0000FF"/>
      <w:u w:val="single"/>
    </w:rPr>
  </w:style>
  <w:style w:type="paragraph" w:styleId="NormalWeb">
    <w:name w:val="Normal (Web)"/>
    <w:basedOn w:val="Normal"/>
    <w:unhideWhenUsed/>
    <w:rsid w:val="00681885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lev">
    <w:name w:val="Strong"/>
    <w:basedOn w:val="Policepardfaut"/>
    <w:qFormat/>
    <w:rsid w:val="00681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ENSATT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Farion</dc:creator>
  <cp:keywords/>
  <dc:description/>
  <cp:lastModifiedBy>Céline ROCCA</cp:lastModifiedBy>
  <cp:revision>3</cp:revision>
  <cp:lastPrinted>2020-10-23T08:45:00Z</cp:lastPrinted>
  <dcterms:created xsi:type="dcterms:W3CDTF">2020-12-10T23:12:00Z</dcterms:created>
  <dcterms:modified xsi:type="dcterms:W3CDTF">2020-12-11T08:26:00Z</dcterms:modified>
</cp:coreProperties>
</file>