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31D4" w14:textId="77777777" w:rsidR="00C12920" w:rsidRPr="00C12920" w:rsidRDefault="00C12920" w:rsidP="00C12920">
      <w:pPr>
        <w:pStyle w:val="Titre1"/>
        <w:pBdr>
          <w:top w:val="single" w:sz="4" w:space="1" w:color="7030A0"/>
          <w:left w:val="single" w:sz="4" w:space="4" w:color="7030A0"/>
          <w:bottom w:val="single" w:sz="4" w:space="1" w:color="7030A0"/>
          <w:right w:val="single" w:sz="4" w:space="4" w:color="7030A0"/>
        </w:pBdr>
        <w:shd w:val="clear" w:color="auto" w:fill="FFFFFF"/>
        <w:spacing w:before="198" w:beforeAutospacing="0" w:after="0" w:afterAutospacing="0"/>
        <w:rPr>
          <w:rFonts w:asciiTheme="minorHAnsi" w:hAnsiTheme="minorHAnsi" w:cstheme="minorHAnsi"/>
          <w:color w:val="7030A0"/>
          <w:sz w:val="40"/>
          <w:szCs w:val="40"/>
        </w:rPr>
      </w:pPr>
      <w:r w:rsidRPr="00C12920">
        <w:rPr>
          <w:rStyle w:val="text"/>
          <w:rFonts w:asciiTheme="minorHAnsi" w:hAnsiTheme="minorHAnsi" w:cstheme="minorHAnsi"/>
          <w:color w:val="7030A0"/>
          <w:sz w:val="40"/>
          <w:szCs w:val="40"/>
        </w:rPr>
        <w:t>Qu’est-ce qu’un grand fleuve ?</w:t>
      </w:r>
    </w:p>
    <w:p w14:paraId="2AE262B7" w14:textId="77777777" w:rsidR="00C12920" w:rsidRPr="00C12920" w:rsidRDefault="00C12920" w:rsidP="00C12920">
      <w:pPr>
        <w:pBdr>
          <w:top w:val="single" w:sz="4" w:space="1" w:color="7030A0"/>
          <w:left w:val="single" w:sz="4" w:space="4" w:color="7030A0"/>
          <w:bottom w:val="single" w:sz="4" w:space="1" w:color="7030A0"/>
          <w:right w:val="single" w:sz="4" w:space="4" w:color="7030A0"/>
        </w:pBdr>
        <w:shd w:val="clear" w:color="auto" w:fill="FFFFFF"/>
        <w:rPr>
          <w:rFonts w:cstheme="minorHAnsi"/>
        </w:rPr>
      </w:pPr>
      <w:r w:rsidRPr="00C12920">
        <w:rPr>
          <w:rStyle w:val="lev"/>
          <w:rFonts w:cstheme="minorHAnsi"/>
        </w:rPr>
        <w:t>Jacques </w:t>
      </w:r>
      <w:proofErr w:type="spellStart"/>
      <w:r w:rsidRPr="00C12920">
        <w:rPr>
          <w:rStyle w:val="familyname"/>
          <w:rFonts w:cstheme="minorHAnsi"/>
          <w:b/>
          <w:bCs/>
        </w:rPr>
        <w:t>Bethemont</w:t>
      </w:r>
      <w:proofErr w:type="spellEnd"/>
    </w:p>
    <w:p w14:paraId="49F1D202" w14:textId="77777777" w:rsidR="00C12920" w:rsidRPr="00C12920" w:rsidRDefault="003079C9" w:rsidP="00C12920">
      <w:pPr>
        <w:pBdr>
          <w:top w:val="single" w:sz="4" w:space="1" w:color="7030A0"/>
          <w:left w:val="single" w:sz="4" w:space="4" w:color="7030A0"/>
          <w:bottom w:val="single" w:sz="4" w:space="1" w:color="7030A0"/>
          <w:right w:val="single" w:sz="4" w:space="4" w:color="7030A0"/>
        </w:pBdr>
        <w:shd w:val="clear" w:color="auto" w:fill="FFFFFF"/>
        <w:rPr>
          <w:rFonts w:cstheme="minorHAnsi"/>
          <w:sz w:val="18"/>
          <w:szCs w:val="18"/>
        </w:rPr>
      </w:pPr>
      <w:hyperlink r:id="rId5" w:history="1">
        <w:r w:rsidR="00C12920" w:rsidRPr="00C12920">
          <w:rPr>
            <w:rStyle w:val="Lienhypertexte"/>
            <w:rFonts w:cstheme="minorHAnsi"/>
            <w:color w:val="auto"/>
            <w:sz w:val="18"/>
            <w:szCs w:val="18"/>
          </w:rPr>
          <w:t>https://doi.org/10.4000/vertigo.3726</w:t>
        </w:r>
      </w:hyperlink>
    </w:p>
    <w:p w14:paraId="63B07045" w14:textId="02019AB3" w:rsidR="00C12920" w:rsidRPr="00C12920" w:rsidRDefault="00C12920" w:rsidP="00C12920">
      <w:pPr>
        <w:pBdr>
          <w:top w:val="single" w:sz="4" w:space="1" w:color="7030A0"/>
          <w:left w:val="single" w:sz="4" w:space="4" w:color="7030A0"/>
          <w:bottom w:val="single" w:sz="4" w:space="1" w:color="7030A0"/>
          <w:right w:val="single" w:sz="4" w:space="4" w:color="7030A0"/>
        </w:pBdr>
        <w:rPr>
          <w:rFonts w:cstheme="minorHAnsi"/>
          <w:color w:val="7030A0"/>
        </w:rPr>
      </w:pPr>
      <w:r w:rsidRPr="00C12920">
        <w:rPr>
          <w:rFonts w:cstheme="minorHAnsi"/>
          <w:b/>
          <w:bCs/>
          <w:color w:val="7030A0"/>
          <w:u w:val="single"/>
        </w:rPr>
        <w:t xml:space="preserve">Source : </w:t>
      </w:r>
      <w:hyperlink r:id="rId6" w:history="1">
        <w:r w:rsidRPr="00C12920">
          <w:rPr>
            <w:rStyle w:val="Lienhypertexte"/>
            <w:rFonts w:cstheme="minorHAnsi"/>
            <w:color w:val="7030A0"/>
          </w:rPr>
          <w:t>https://journals.openedition.org/vertigo/3726</w:t>
        </w:r>
      </w:hyperlink>
    </w:p>
    <w:p w14:paraId="2A4D3F5A" w14:textId="77777777" w:rsidR="005A0DEB" w:rsidRDefault="005A0DEB" w:rsidP="00C12920">
      <w:pPr>
        <w:rPr>
          <w:rFonts w:cstheme="minorHAnsi"/>
          <w:b/>
          <w:bCs/>
          <w:u w:val="single"/>
        </w:rPr>
      </w:pPr>
    </w:p>
    <w:p w14:paraId="5D127429" w14:textId="144B5D76" w:rsidR="00C12920" w:rsidRPr="00C12920" w:rsidRDefault="00C12920" w:rsidP="00C12920">
      <w:pPr>
        <w:rPr>
          <w:rFonts w:cstheme="minorHAnsi"/>
        </w:rPr>
      </w:pPr>
      <w:r w:rsidRPr="009310F4">
        <w:rPr>
          <w:rFonts w:cstheme="minorHAnsi"/>
          <w:b/>
          <w:bCs/>
          <w:u w:val="single"/>
        </w:rPr>
        <w:t>Résumer </w:t>
      </w:r>
      <w:r w:rsidR="009310F4" w:rsidRPr="009310F4">
        <w:rPr>
          <w:rFonts w:cstheme="minorHAnsi"/>
          <w:b/>
          <w:bCs/>
          <w:u w:val="single"/>
        </w:rPr>
        <w:t>des points essentiels de l’essai</w:t>
      </w:r>
      <w:r w:rsidR="009310F4">
        <w:rPr>
          <w:rFonts w:cstheme="minorHAnsi"/>
        </w:rPr>
        <w:t xml:space="preserve"> </w:t>
      </w:r>
      <w:r w:rsidRPr="00C12920">
        <w:rPr>
          <w:rFonts w:cstheme="minorHAnsi"/>
        </w:rPr>
        <w:t xml:space="preserve">: </w:t>
      </w:r>
    </w:p>
    <w:p w14:paraId="27FF3624" w14:textId="59D43BC7" w:rsidR="00C12920" w:rsidRPr="00C12920" w:rsidRDefault="00C12920" w:rsidP="00C12920">
      <w:pPr>
        <w:rPr>
          <w:rFonts w:cstheme="minorHAnsi"/>
        </w:rPr>
      </w:pPr>
      <w:r w:rsidRPr="00C12920">
        <w:rPr>
          <w:rFonts w:cstheme="minorHAnsi"/>
        </w:rPr>
        <w:t>On caractérise un fleuve par :</w:t>
      </w:r>
    </w:p>
    <w:p w14:paraId="04CCD67A" w14:textId="2CEBBA38" w:rsidR="00C12920" w:rsidRPr="00C12920" w:rsidRDefault="00C12920" w:rsidP="00C12920">
      <w:pPr>
        <w:pStyle w:val="Paragraphedeliste"/>
        <w:numPr>
          <w:ilvl w:val="0"/>
          <w:numId w:val="1"/>
        </w:numPr>
        <w:rPr>
          <w:rFonts w:cstheme="minorHAnsi"/>
          <w:b/>
          <w:bCs/>
          <w:u w:val="single"/>
          <w:shd w:val="clear" w:color="auto" w:fill="FFFFFF"/>
        </w:rPr>
      </w:pPr>
      <w:r w:rsidRPr="00C12920">
        <w:rPr>
          <w:rFonts w:cstheme="minorHAnsi"/>
          <w:b/>
          <w:bCs/>
          <w:u w:val="single"/>
        </w:rPr>
        <w:t xml:space="preserve">Des critères naturels quantitatifs (=qui se mesurent) : </w:t>
      </w:r>
    </w:p>
    <w:p w14:paraId="414CC02A" w14:textId="1FCD6BE4" w:rsidR="00C12920" w:rsidRPr="00C12920" w:rsidRDefault="00C12920" w:rsidP="00C12920">
      <w:pPr>
        <w:pStyle w:val="Paragraphedeliste"/>
        <w:numPr>
          <w:ilvl w:val="1"/>
          <w:numId w:val="1"/>
        </w:numPr>
        <w:rPr>
          <w:rFonts w:cstheme="minorHAnsi"/>
          <w:u w:val="single"/>
          <w:shd w:val="clear" w:color="auto" w:fill="FFFFFF"/>
        </w:rPr>
      </w:pPr>
      <w:r w:rsidRPr="00C12920">
        <w:rPr>
          <w:rFonts w:cstheme="minorHAnsi"/>
          <w:u w:val="single"/>
        </w:rPr>
        <w:t xml:space="preserve">La superficie de son </w:t>
      </w:r>
      <w:r w:rsidRPr="00C12920">
        <w:rPr>
          <w:rFonts w:cstheme="minorHAnsi"/>
          <w:i/>
          <w:iCs/>
          <w:u w:val="single"/>
        </w:rPr>
        <w:t>bassin versant</w:t>
      </w:r>
      <w:r w:rsidRPr="00C12920">
        <w:rPr>
          <w:rFonts w:cstheme="minorHAnsi"/>
          <w:u w:val="single"/>
        </w:rPr>
        <w:t xml:space="preserve"> (en Km</w:t>
      </w:r>
      <w:r w:rsidRPr="00C12920">
        <w:rPr>
          <w:rFonts w:cstheme="minorHAnsi"/>
          <w:u w:val="single"/>
          <w:vertAlign w:val="superscript"/>
        </w:rPr>
        <w:t>2</w:t>
      </w:r>
      <w:r w:rsidRPr="00C12920">
        <w:rPr>
          <w:rFonts w:cstheme="minorHAnsi"/>
          <w:u w:val="single"/>
        </w:rPr>
        <w:t>)</w:t>
      </w:r>
      <w:r w:rsidR="009B4B1A">
        <w:rPr>
          <w:rFonts w:cstheme="minorHAnsi"/>
          <w:u w:val="single"/>
        </w:rPr>
        <w:t xml:space="preserve"> </w:t>
      </w:r>
      <w:r w:rsidR="009B4B1A" w:rsidRPr="009B4B1A">
        <w:rPr>
          <w:rFonts w:cstheme="minorHAnsi"/>
          <w:b/>
          <w:bCs/>
          <w:u w:val="single"/>
        </w:rPr>
        <w:sym w:font="Wingdings" w:char="F0E0"/>
      </w:r>
      <w:r w:rsidR="009B4B1A" w:rsidRPr="009B4B1A">
        <w:rPr>
          <w:rFonts w:cstheme="minorHAnsi"/>
          <w:b/>
          <w:bCs/>
          <w:u w:val="single"/>
        </w:rPr>
        <w:t xml:space="preserve"> Tableau 1</w:t>
      </w:r>
    </w:p>
    <w:p w14:paraId="2C7D6BB7" w14:textId="77777777" w:rsidR="00C12920" w:rsidRPr="00C12920" w:rsidRDefault="00C12920" w:rsidP="00C12920">
      <w:pPr>
        <w:pStyle w:val="Paragraphedeliste"/>
        <w:ind w:left="1440"/>
        <w:rPr>
          <w:rFonts w:cstheme="minorHAnsi"/>
          <w:u w:val="single"/>
          <w:shd w:val="clear" w:color="auto" w:fill="FFFFFF"/>
        </w:rPr>
      </w:pPr>
    </w:p>
    <w:p w14:paraId="3874EDCA" w14:textId="08A7B331" w:rsidR="00C12920" w:rsidRPr="00C12920" w:rsidRDefault="00C12920" w:rsidP="00C12920">
      <w:pPr>
        <w:pStyle w:val="Paragraphedeliste"/>
        <w:numPr>
          <w:ilvl w:val="1"/>
          <w:numId w:val="1"/>
        </w:numPr>
        <w:rPr>
          <w:rFonts w:cstheme="minorHAnsi"/>
          <w:shd w:val="clear" w:color="auto" w:fill="FFFFFF"/>
        </w:rPr>
      </w:pPr>
      <w:r w:rsidRPr="00C12920">
        <w:rPr>
          <w:rFonts w:cstheme="minorHAnsi"/>
          <w:u w:val="single"/>
        </w:rPr>
        <w:t xml:space="preserve">Le </w:t>
      </w:r>
      <w:r w:rsidRPr="00C12920">
        <w:rPr>
          <w:rFonts w:cstheme="minorHAnsi"/>
          <w:i/>
          <w:iCs/>
          <w:u w:val="single"/>
        </w:rPr>
        <w:t>module</w:t>
      </w:r>
      <w:r w:rsidRPr="00C12920">
        <w:rPr>
          <w:rFonts w:cstheme="minorHAnsi"/>
        </w:rPr>
        <w:t xml:space="preserve">, en </w:t>
      </w:r>
      <w:r w:rsidRPr="00C12920">
        <w:rPr>
          <w:shd w:val="clear" w:color="auto" w:fill="FFFFFF"/>
        </w:rPr>
        <w:t>10 </w:t>
      </w:r>
      <w:r w:rsidRPr="00C12920">
        <w:rPr>
          <w:shd w:val="clear" w:color="auto" w:fill="FFFFFF"/>
          <w:vertAlign w:val="superscript"/>
        </w:rPr>
        <w:t>3</w:t>
      </w:r>
      <w:r w:rsidRPr="00C12920">
        <w:rPr>
          <w:shd w:val="clear" w:color="auto" w:fill="FFFFFF"/>
        </w:rPr>
        <w:t> m</w:t>
      </w:r>
      <w:r w:rsidRPr="00C12920">
        <w:rPr>
          <w:shd w:val="clear" w:color="auto" w:fill="FFFFFF"/>
          <w:vertAlign w:val="superscript"/>
        </w:rPr>
        <w:t>3</w:t>
      </w:r>
      <w:r w:rsidRPr="00C12920">
        <w:rPr>
          <w:shd w:val="clear" w:color="auto" w:fill="FFFFFF"/>
        </w:rPr>
        <w:t>/sec.,</w:t>
      </w:r>
      <w:r w:rsidRPr="00C12920">
        <w:rPr>
          <w:rFonts w:cstheme="minorHAnsi"/>
        </w:rPr>
        <w:t xml:space="preserve"> (= </w:t>
      </w:r>
      <w:r w:rsidRPr="00C12920">
        <w:rPr>
          <w:rFonts w:cstheme="minorHAnsi"/>
          <w:shd w:val="clear" w:color="auto" w:fill="FFFFFF"/>
        </w:rPr>
        <w:t xml:space="preserve">moyenne des débits moyens annuels en un point donné d’un bassin versant, le plus souvent à l’exutoire du bassin, calculés sur une longue période) </w:t>
      </w:r>
    </w:p>
    <w:p w14:paraId="78D332C0" w14:textId="310E5083" w:rsidR="00C12920" w:rsidRPr="00C12920" w:rsidRDefault="00C12920" w:rsidP="00C12920">
      <w:pPr>
        <w:pStyle w:val="Paragraphedeliste"/>
        <w:ind w:left="1440"/>
        <w:rPr>
          <w:rFonts w:cstheme="minorHAnsi"/>
          <w:shd w:val="clear" w:color="auto" w:fill="FFFFFF"/>
        </w:rPr>
      </w:pPr>
      <w:proofErr w:type="gramStart"/>
      <w:r w:rsidRPr="00C12920">
        <w:rPr>
          <w:rFonts w:cstheme="minorHAnsi"/>
          <w:shd w:val="clear" w:color="auto" w:fill="FFFFFF"/>
        </w:rPr>
        <w:t>et</w:t>
      </w:r>
      <w:proofErr w:type="gramEnd"/>
      <w:r w:rsidRPr="00C12920">
        <w:rPr>
          <w:rFonts w:cstheme="minorHAnsi"/>
          <w:shd w:val="clear" w:color="auto" w:fill="FFFFFF"/>
        </w:rPr>
        <w:t xml:space="preserve"> </w:t>
      </w:r>
      <w:r w:rsidRPr="00C12920">
        <w:rPr>
          <w:rFonts w:cstheme="minorHAnsi"/>
          <w:u w:val="single"/>
          <w:shd w:val="clear" w:color="auto" w:fill="FFFFFF"/>
        </w:rPr>
        <w:t>le</w:t>
      </w:r>
      <w:r w:rsidR="00C17046">
        <w:rPr>
          <w:rFonts w:cstheme="minorHAnsi"/>
          <w:u w:val="single"/>
          <w:shd w:val="clear" w:color="auto" w:fill="FFFFFF"/>
        </w:rPr>
        <w:t xml:space="preserve"> </w:t>
      </w:r>
      <w:r w:rsidRPr="00C17046">
        <w:rPr>
          <w:rFonts w:cstheme="minorHAnsi"/>
          <w:i/>
          <w:iCs/>
          <w:u w:val="single"/>
          <w:shd w:val="clear" w:color="auto" w:fill="FFFFFF"/>
        </w:rPr>
        <w:t>débit spécifique</w:t>
      </w:r>
      <w:r w:rsidRPr="00C12920">
        <w:rPr>
          <w:rFonts w:cstheme="minorHAnsi"/>
          <w:shd w:val="clear" w:color="auto" w:fill="FFFFFF"/>
        </w:rPr>
        <w:t xml:space="preserve"> en l/s/km</w:t>
      </w:r>
      <w:r w:rsidRPr="00C12920">
        <w:rPr>
          <w:rFonts w:cstheme="minorHAnsi"/>
          <w:shd w:val="clear" w:color="auto" w:fill="FFFFFF"/>
          <w:vertAlign w:val="superscript"/>
        </w:rPr>
        <w:t>2</w:t>
      </w:r>
      <w:r w:rsidRPr="00C12920">
        <w:rPr>
          <w:rFonts w:cstheme="minorHAnsi"/>
          <w:shd w:val="clear" w:color="auto" w:fill="FFFFFF"/>
        </w:rPr>
        <w:t xml:space="preserve"> (= débit moyen rapporté à la superficie du bassin versant). Cette notion permet des comparaisons entre des bassins de toute taille.</w:t>
      </w:r>
      <w:r w:rsidR="009B4B1A">
        <w:rPr>
          <w:rFonts w:cstheme="minorHAnsi"/>
          <w:shd w:val="clear" w:color="auto" w:fill="FFFFFF"/>
        </w:rPr>
        <w:t xml:space="preserve"> </w:t>
      </w:r>
      <w:r w:rsidR="009B4B1A" w:rsidRPr="009B4B1A">
        <w:rPr>
          <w:rFonts w:cstheme="minorHAnsi"/>
          <w:b/>
          <w:bCs/>
          <w:u w:val="single"/>
        </w:rPr>
        <w:sym w:font="Wingdings" w:char="F0E0"/>
      </w:r>
      <w:r w:rsidR="009B4B1A" w:rsidRPr="009B4B1A">
        <w:rPr>
          <w:rFonts w:cstheme="minorHAnsi"/>
          <w:b/>
          <w:bCs/>
          <w:u w:val="single"/>
        </w:rPr>
        <w:t xml:space="preserve"> Tableau </w:t>
      </w:r>
      <w:r w:rsidR="009B4B1A">
        <w:rPr>
          <w:rFonts w:cstheme="minorHAnsi"/>
          <w:b/>
          <w:bCs/>
          <w:u w:val="single"/>
        </w:rPr>
        <w:t>2</w:t>
      </w:r>
    </w:p>
    <w:p w14:paraId="4ED14B87" w14:textId="2E2A8816" w:rsidR="00A00464" w:rsidRPr="00A00464" w:rsidRDefault="00C12920" w:rsidP="00A00464">
      <w:pPr>
        <w:pStyle w:val="titreillustration"/>
        <w:shd w:val="clear" w:color="auto" w:fill="FFFFFF"/>
        <w:spacing w:before="131" w:beforeAutospacing="0" w:after="131" w:afterAutospacing="0"/>
        <w:jc w:val="center"/>
        <w:rPr>
          <w:rFonts w:asciiTheme="minorHAnsi" w:hAnsiTheme="minorHAnsi" w:cstheme="minorHAnsi"/>
          <w:b/>
          <w:bCs/>
          <w:color w:val="666666"/>
          <w:sz w:val="18"/>
          <w:szCs w:val="18"/>
        </w:rPr>
      </w:pPr>
      <w:r w:rsidRPr="00A00464">
        <w:rPr>
          <w:rFonts w:asciiTheme="minorHAnsi" w:hAnsiTheme="minorHAnsi" w:cstheme="minorHAnsi"/>
          <w:b/>
          <w:bCs/>
          <w:sz w:val="22"/>
          <w:szCs w:val="22"/>
          <w:u w:val="single"/>
        </w:rPr>
        <w:t>Tableau 1</w:t>
      </w:r>
      <w:r w:rsidRPr="00C12920">
        <w:rPr>
          <w:rFonts w:asciiTheme="minorHAnsi" w:hAnsiTheme="minorHAnsi" w:cstheme="minorHAnsi"/>
          <w:b/>
          <w:bCs/>
          <w:sz w:val="22"/>
          <w:szCs w:val="22"/>
        </w:rPr>
        <w:t>. Les vingt plus grands bassins versants</w:t>
      </w:r>
      <w:r w:rsidR="00A00464">
        <w:rPr>
          <w:rFonts w:asciiTheme="minorHAnsi" w:hAnsiTheme="minorHAnsi" w:cstheme="minorHAnsi"/>
          <w:b/>
          <w:bCs/>
          <w:sz w:val="22"/>
          <w:szCs w:val="22"/>
        </w:rPr>
        <w:t xml:space="preserve">           </w:t>
      </w:r>
    </w:p>
    <w:p w14:paraId="7370BD34" w14:textId="4E4B523C" w:rsidR="00C12920" w:rsidRPr="00C12920" w:rsidRDefault="00C12920" w:rsidP="00A00464">
      <w:pPr>
        <w:pStyle w:val="titreillustration"/>
        <w:shd w:val="clear" w:color="auto" w:fill="FFFFFF"/>
        <w:spacing w:before="131" w:beforeAutospacing="0" w:after="131" w:afterAutospacing="0"/>
        <w:rPr>
          <w:rFonts w:asciiTheme="minorHAnsi" w:hAnsiTheme="minorHAnsi" w:cstheme="minorHAnsi"/>
          <w:b/>
          <w:bCs/>
          <w:sz w:val="22"/>
          <w:szCs w:val="22"/>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34"/>
        <w:gridCol w:w="1314"/>
        <w:gridCol w:w="1047"/>
      </w:tblGrid>
      <w:tr w:rsidR="00C12920" w:rsidRPr="00964A65" w14:paraId="177F8BE3" w14:textId="77777777" w:rsidTr="00A00464">
        <w:trPr>
          <w:jc w:val="center"/>
        </w:trPr>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47176901"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Rang</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6824219B"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Bassin</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4D2A13C5"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Superficie</w:t>
            </w:r>
          </w:p>
          <w:p w14:paraId="62454BF3"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lang w:val="en"/>
              </w:rPr>
              <w:t>(M° km</w:t>
            </w:r>
            <w:r w:rsidRPr="00964A65">
              <w:rPr>
                <w:rStyle w:val="lev"/>
                <w:rFonts w:asciiTheme="minorHAnsi" w:hAnsiTheme="minorHAnsi" w:cstheme="minorHAnsi"/>
                <w:color w:val="474747"/>
                <w:sz w:val="20"/>
                <w:szCs w:val="20"/>
                <w:vertAlign w:val="superscript"/>
                <w:lang w:val="en"/>
              </w:rPr>
              <w:t>2</w:t>
            </w:r>
            <w:r w:rsidRPr="00964A65">
              <w:rPr>
                <w:rStyle w:val="lev"/>
                <w:rFonts w:asciiTheme="minorHAnsi" w:hAnsiTheme="minorHAnsi" w:cstheme="minorHAnsi"/>
                <w:color w:val="474747"/>
                <w:sz w:val="20"/>
                <w:szCs w:val="20"/>
                <w:lang w:val="en"/>
              </w:rPr>
              <w:t>)</w:t>
            </w:r>
          </w:p>
        </w:tc>
      </w:tr>
      <w:tr w:rsidR="00C12920" w:rsidRPr="00964A65" w14:paraId="6771DA5C" w14:textId="77777777" w:rsidTr="00A00464">
        <w:trPr>
          <w:jc w:val="center"/>
        </w:trPr>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13263871" w14:textId="5F8FECFE" w:rsidR="00C12920" w:rsidRPr="00964A65" w:rsidRDefault="00A00464" w:rsidP="00A00464">
            <w:pPr>
              <w:pStyle w:val="texte"/>
              <w:spacing w:before="0" w:beforeAutospacing="0" w:after="0" w:afterAutospacing="0"/>
              <w:rPr>
                <w:rFonts w:asciiTheme="minorHAnsi" w:hAnsiTheme="minorHAnsi" w:cstheme="minorHAnsi"/>
                <w:color w:val="474747"/>
                <w:sz w:val="20"/>
                <w:szCs w:val="20"/>
              </w:rPr>
            </w:pPr>
            <w:r>
              <w:rPr>
                <w:rFonts w:asciiTheme="minorHAnsi" w:hAnsiTheme="minorHAnsi" w:cstheme="minorHAnsi"/>
                <w:color w:val="474747"/>
                <w:sz w:val="20"/>
                <w:szCs w:val="20"/>
                <w:lang w:val="en"/>
              </w:rPr>
              <w:t xml:space="preserve"> </w:t>
            </w:r>
            <w:r w:rsidR="00C12920" w:rsidRPr="00964A65">
              <w:rPr>
                <w:rFonts w:asciiTheme="minorHAnsi" w:hAnsiTheme="minorHAnsi" w:cstheme="minorHAnsi"/>
                <w:color w:val="474747"/>
                <w:sz w:val="20"/>
                <w:szCs w:val="20"/>
                <w:lang w:val="en"/>
              </w:rPr>
              <w:t>1</w:t>
            </w:r>
          </w:p>
        </w:tc>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3C500AA3"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en"/>
              </w:rPr>
              <w:t>Amazone</w:t>
            </w:r>
            <w:proofErr w:type="spellEnd"/>
          </w:p>
        </w:tc>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65B4E2E8"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6,95</w:t>
            </w:r>
          </w:p>
        </w:tc>
      </w:tr>
      <w:tr w:rsidR="00C12920" w:rsidRPr="00964A65" w14:paraId="25C090A4"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5D2F3D6"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8E1083F"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Congo</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C0638DF"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3,80</w:t>
            </w:r>
          </w:p>
        </w:tc>
      </w:tr>
      <w:tr w:rsidR="00C12920" w:rsidRPr="00964A65" w14:paraId="3186F187"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7799DF2"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3</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FAD39DC"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Mississippi</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3918ACE"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3,22</w:t>
            </w:r>
          </w:p>
        </w:tc>
      </w:tr>
      <w:tr w:rsidR="00C12920" w:rsidRPr="00964A65" w14:paraId="1B29087B"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0ECA914"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21F205C"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Nil</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F2936D2"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3,00</w:t>
            </w:r>
          </w:p>
        </w:tc>
      </w:tr>
      <w:tr w:rsidR="00C12920" w:rsidRPr="00964A65" w14:paraId="5C2F0B90"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03729A2"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5</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F44E240"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de-DE"/>
              </w:rPr>
              <w:t>Iénisseï</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0A88626"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2,69</w:t>
            </w:r>
          </w:p>
        </w:tc>
      </w:tr>
      <w:tr w:rsidR="00C12920" w:rsidRPr="00964A65" w14:paraId="5DE3A6BE"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3DB7027"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46A4921"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Ob</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C846355"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2,48</w:t>
            </w:r>
          </w:p>
        </w:tc>
      </w:tr>
      <w:tr w:rsidR="00C12920" w:rsidRPr="00964A65" w14:paraId="4DF912A0"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180B253"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7</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145D1D3"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de-DE"/>
              </w:rPr>
              <w:t>Léna</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E8F63EC"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2,42</w:t>
            </w:r>
          </w:p>
        </w:tc>
      </w:tr>
      <w:tr w:rsidR="00C12920" w:rsidRPr="00964A65" w14:paraId="4606AD26"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74C5F50"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8</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7F15C12"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de-DE"/>
              </w:rPr>
              <w:t>Parana</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16620D8"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2,34</w:t>
            </w:r>
          </w:p>
        </w:tc>
      </w:tr>
      <w:tr w:rsidR="00C12920" w:rsidRPr="00964A65" w14:paraId="248364ED"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92D6ADE"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9</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E698058"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de-DE"/>
              </w:rPr>
              <w:t>Changjiang</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06D8491"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1,96</w:t>
            </w:r>
          </w:p>
        </w:tc>
      </w:tr>
      <w:tr w:rsidR="00C12920" w:rsidRPr="00964A65" w14:paraId="41B44244"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FC39F0E"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EB9B672"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Amour</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59935DD"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1,84</w:t>
            </w:r>
          </w:p>
        </w:tc>
      </w:tr>
      <w:tr w:rsidR="00C12920" w:rsidRPr="00964A65" w14:paraId="241974D8"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B5F0285"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11</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6F07DA9"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Mackenzie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31191F7"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1,80</w:t>
            </w:r>
          </w:p>
        </w:tc>
      </w:tr>
      <w:tr w:rsidR="00C12920" w:rsidRPr="00964A65" w14:paraId="28FE14C2"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FA43A36"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A5A2F37"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de-DE"/>
              </w:rPr>
              <w:t>Volga</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0D225B9"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1,38</w:t>
            </w:r>
          </w:p>
        </w:tc>
      </w:tr>
      <w:tr w:rsidR="00C12920" w:rsidRPr="00964A65" w14:paraId="38F20BC8"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66F1531"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13</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E8CD3E9"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de-DE"/>
              </w:rPr>
              <w:t>Zambèze</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BAA8D0D"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1,35</w:t>
            </w:r>
          </w:p>
        </w:tc>
      </w:tr>
      <w:tr w:rsidR="00C12920" w:rsidRPr="00964A65" w14:paraId="1E4D9CF7"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8BACC40"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13A8FDC"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Niger</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EADD83D"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1,10</w:t>
            </w:r>
          </w:p>
        </w:tc>
      </w:tr>
      <w:tr w:rsidR="00C12920" w:rsidRPr="00964A65" w14:paraId="420D6CC7"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28B6C80"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15</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9CE29E3"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de-DE"/>
              </w:rPr>
              <w:t>Orénoque</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529DCEE"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1,08</w:t>
            </w:r>
          </w:p>
        </w:tc>
      </w:tr>
      <w:tr w:rsidR="00C12920" w:rsidRPr="00964A65" w14:paraId="26146E38"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812F1BA"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9D02179"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Gange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0A0DB93"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1,07</w:t>
            </w:r>
          </w:p>
        </w:tc>
      </w:tr>
      <w:tr w:rsidR="00C12920" w:rsidRPr="00964A65" w14:paraId="33FBEC18"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8D52FAF"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17</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5934882"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Murray</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E51677D"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1,07</w:t>
            </w:r>
          </w:p>
        </w:tc>
      </w:tr>
      <w:tr w:rsidR="00C12920" w:rsidRPr="00964A65" w14:paraId="2627F4B1"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29D2BB5"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18</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2A2BA89"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Nelson</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7DAF64E"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1,07</w:t>
            </w:r>
          </w:p>
        </w:tc>
      </w:tr>
      <w:tr w:rsidR="00C12920" w:rsidRPr="00964A65" w14:paraId="02F81578"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5E2E292"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lastRenderedPageBreak/>
              <w:t>19</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C1AE4B0"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Saint-Laurent</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EC4121F"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1,03</w:t>
            </w:r>
          </w:p>
        </w:tc>
      </w:tr>
      <w:tr w:rsidR="00C12920" w:rsidRPr="00964A65" w14:paraId="41DA4D1A" w14:textId="77777777" w:rsidTr="00A00464">
        <w:trPr>
          <w:jc w:val="center"/>
        </w:trPr>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025C46C8"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20</w:t>
            </w:r>
          </w:p>
        </w:tc>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29142440"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Indus</w:t>
            </w:r>
          </w:p>
        </w:tc>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04BF8191" w14:textId="77777777" w:rsidR="00C12920" w:rsidRPr="00964A65" w:rsidRDefault="00C12920" w:rsidP="00A00464">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0,95</w:t>
            </w:r>
          </w:p>
        </w:tc>
      </w:tr>
    </w:tbl>
    <w:p w14:paraId="5EC0B37D" w14:textId="77777777" w:rsidR="00A00464" w:rsidRDefault="00A00464" w:rsidP="00C12920">
      <w:pPr>
        <w:ind w:left="426"/>
        <w:rPr>
          <w:rFonts w:cstheme="minorHAnsi"/>
          <w:b/>
          <w:bCs/>
          <w:color w:val="0070C0"/>
          <w:u w:val="single"/>
          <w:shd w:val="clear" w:color="auto" w:fill="FFFFFF"/>
        </w:rPr>
      </w:pPr>
    </w:p>
    <w:p w14:paraId="4874DDC8" w14:textId="2623C055" w:rsidR="00C12920" w:rsidRDefault="00A00464" w:rsidP="00C12920">
      <w:pPr>
        <w:pStyle w:val="titreillustration"/>
        <w:shd w:val="clear" w:color="auto" w:fill="FFFFFF"/>
        <w:spacing w:before="131" w:beforeAutospacing="0" w:after="131" w:afterAutospacing="0"/>
        <w:jc w:val="center"/>
        <w:rPr>
          <w:rFonts w:asciiTheme="minorHAnsi" w:hAnsiTheme="minorHAnsi" w:cstheme="minorHAnsi"/>
          <w:b/>
          <w:bCs/>
          <w:color w:val="666666"/>
          <w:sz w:val="18"/>
          <w:szCs w:val="18"/>
        </w:rPr>
      </w:pPr>
      <w:r w:rsidRPr="00A00464">
        <w:rPr>
          <w:rFonts w:asciiTheme="minorHAnsi" w:hAnsiTheme="minorHAnsi" w:cstheme="minorHAnsi"/>
          <w:b/>
          <w:bCs/>
          <w:sz w:val="22"/>
          <w:szCs w:val="22"/>
          <w:u w:val="single"/>
        </w:rPr>
        <w:t xml:space="preserve">Tableau 2. </w:t>
      </w:r>
      <w:r w:rsidRPr="00A00464">
        <w:rPr>
          <w:rFonts w:asciiTheme="minorHAnsi" w:hAnsiTheme="minorHAnsi" w:cstheme="minorHAnsi"/>
          <w:b/>
          <w:bCs/>
          <w:sz w:val="22"/>
          <w:szCs w:val="22"/>
        </w:rPr>
        <w:t>Les vingt plus forts débits.</w:t>
      </w:r>
      <w:r w:rsidRPr="00A00464">
        <w:rPr>
          <w:rFonts w:asciiTheme="minorHAnsi" w:hAnsiTheme="minorHAnsi" w:cstheme="minorHAnsi"/>
          <w:b/>
          <w:bCs/>
          <w:color w:val="666666"/>
          <w:sz w:val="22"/>
          <w:szCs w:val="22"/>
        </w:rPr>
        <w:t xml:space="preserve"> </w:t>
      </w:r>
      <w:r w:rsidRPr="00A00464">
        <w:rPr>
          <w:rFonts w:asciiTheme="minorHAnsi" w:hAnsiTheme="minorHAnsi" w:cstheme="minorHAnsi"/>
          <w:b/>
          <w:bCs/>
          <w:color w:val="666666"/>
          <w:sz w:val="18"/>
          <w:szCs w:val="18"/>
        </w:rPr>
        <w:t>Source R. Lambert (</w:t>
      </w:r>
      <w:r w:rsidRPr="00A00464">
        <w:rPr>
          <w:rFonts w:asciiTheme="minorHAnsi" w:hAnsiTheme="minorHAnsi" w:cstheme="minorHAnsi"/>
          <w:b/>
          <w:bCs/>
          <w:color w:val="666666"/>
          <w:sz w:val="18"/>
          <w:szCs w:val="18"/>
        </w:rPr>
        <w:softHyphen/>
        <w:t>1996)</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34"/>
        <w:gridCol w:w="1407"/>
        <w:gridCol w:w="1336"/>
        <w:gridCol w:w="1567"/>
      </w:tblGrid>
      <w:tr w:rsidR="00A00464" w:rsidRPr="00964A65" w14:paraId="5D003709" w14:textId="77777777" w:rsidTr="00A00464">
        <w:trPr>
          <w:jc w:val="center"/>
        </w:trPr>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4B659509"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Rang</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13135B3B"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Fleuve</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689F9B8E"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Module</w:t>
            </w:r>
          </w:p>
          <w:p w14:paraId="4E1F8E78"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(10 </w:t>
            </w:r>
            <w:r w:rsidRPr="00964A65">
              <w:rPr>
                <w:rStyle w:val="lev"/>
                <w:rFonts w:asciiTheme="minorHAnsi" w:hAnsiTheme="minorHAnsi" w:cstheme="minorHAnsi"/>
                <w:color w:val="474747"/>
                <w:sz w:val="20"/>
                <w:szCs w:val="20"/>
                <w:vertAlign w:val="superscript"/>
              </w:rPr>
              <w:t>3</w:t>
            </w:r>
            <w:r w:rsidRPr="00964A65">
              <w:rPr>
                <w:rStyle w:val="lev"/>
                <w:rFonts w:asciiTheme="minorHAnsi" w:hAnsiTheme="minorHAnsi" w:cstheme="minorHAnsi"/>
                <w:color w:val="474747"/>
                <w:sz w:val="20"/>
                <w:szCs w:val="20"/>
              </w:rPr>
              <w:t> m</w:t>
            </w:r>
            <w:r w:rsidRPr="00964A65">
              <w:rPr>
                <w:rStyle w:val="lev"/>
                <w:rFonts w:asciiTheme="minorHAnsi" w:hAnsiTheme="minorHAnsi" w:cstheme="minorHAnsi"/>
                <w:color w:val="474747"/>
                <w:sz w:val="20"/>
                <w:szCs w:val="20"/>
                <w:vertAlign w:val="superscript"/>
              </w:rPr>
              <w:t>3</w:t>
            </w:r>
            <w:r w:rsidRPr="00964A65">
              <w:rPr>
                <w:rStyle w:val="lev"/>
                <w:rFonts w:asciiTheme="minorHAnsi" w:hAnsiTheme="minorHAnsi" w:cstheme="minorHAnsi"/>
                <w:color w:val="474747"/>
                <w:sz w:val="20"/>
                <w:szCs w:val="20"/>
              </w:rPr>
              <w:t>/sec.)</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2BA98369"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Débit spécifique</w:t>
            </w:r>
          </w:p>
          <w:p w14:paraId="2123299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Style w:val="lev"/>
                <w:rFonts w:asciiTheme="minorHAnsi" w:hAnsiTheme="minorHAnsi" w:cstheme="minorHAnsi"/>
                <w:color w:val="474747"/>
                <w:sz w:val="20"/>
                <w:szCs w:val="20"/>
              </w:rPr>
              <w:t>(</w:t>
            </w:r>
            <w:proofErr w:type="gramStart"/>
            <w:r w:rsidRPr="00964A65">
              <w:rPr>
                <w:rStyle w:val="lev"/>
                <w:rFonts w:asciiTheme="minorHAnsi" w:hAnsiTheme="minorHAnsi" w:cstheme="minorHAnsi"/>
                <w:color w:val="474747"/>
                <w:sz w:val="20"/>
                <w:szCs w:val="20"/>
              </w:rPr>
              <w:t>l</w:t>
            </w:r>
            <w:proofErr w:type="gramEnd"/>
            <w:r w:rsidRPr="00964A65">
              <w:rPr>
                <w:rStyle w:val="lev"/>
                <w:rFonts w:asciiTheme="minorHAnsi" w:hAnsiTheme="minorHAnsi" w:cstheme="minorHAnsi"/>
                <w:color w:val="474747"/>
                <w:sz w:val="20"/>
                <w:szCs w:val="20"/>
              </w:rPr>
              <w:t>/s/km</w:t>
            </w:r>
            <w:r w:rsidRPr="00964A65">
              <w:rPr>
                <w:rStyle w:val="lev"/>
                <w:rFonts w:asciiTheme="minorHAnsi" w:hAnsiTheme="minorHAnsi" w:cstheme="minorHAnsi"/>
                <w:color w:val="474747"/>
                <w:sz w:val="20"/>
                <w:szCs w:val="20"/>
                <w:vertAlign w:val="superscript"/>
              </w:rPr>
              <w:t>2</w:t>
            </w:r>
            <w:r w:rsidRPr="00964A65">
              <w:rPr>
                <w:rStyle w:val="lev"/>
                <w:rFonts w:asciiTheme="minorHAnsi" w:hAnsiTheme="minorHAnsi" w:cstheme="minorHAnsi"/>
                <w:color w:val="474747"/>
                <w:sz w:val="20"/>
                <w:szCs w:val="20"/>
              </w:rPr>
              <w:t>)</w:t>
            </w:r>
          </w:p>
        </w:tc>
      </w:tr>
      <w:tr w:rsidR="00A00464" w:rsidRPr="00964A65" w14:paraId="775BCFCB" w14:textId="77777777" w:rsidTr="00A00464">
        <w:trPr>
          <w:jc w:val="center"/>
        </w:trPr>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6C4C4DA7"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w:t>
            </w:r>
          </w:p>
        </w:tc>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464BE36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Amazone</w:t>
            </w:r>
          </w:p>
        </w:tc>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685F90E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185</w:t>
            </w:r>
          </w:p>
        </w:tc>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3546C76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30,0</w:t>
            </w:r>
          </w:p>
        </w:tc>
      </w:tr>
      <w:tr w:rsidR="00A00464" w:rsidRPr="00964A65" w14:paraId="5A6C696B"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83F8CBE"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9072160"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Congo</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1983D3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42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8720D13"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11,1</w:t>
            </w:r>
          </w:p>
        </w:tc>
      </w:tr>
      <w:tr w:rsidR="00A00464" w:rsidRPr="00964A65" w14:paraId="5DBDD942"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C15192C"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07364A9"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Changjiang</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5E9594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413916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17,6</w:t>
            </w:r>
          </w:p>
        </w:tc>
      </w:tr>
      <w:tr w:rsidR="00A00464" w:rsidRPr="00964A65" w14:paraId="5759232F"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744A5B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F958D01"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Orénoque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74F5C6C"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31</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A9954DB"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28,5</w:t>
            </w:r>
          </w:p>
        </w:tc>
      </w:tr>
      <w:tr w:rsidR="00A00464" w:rsidRPr="00964A65" w14:paraId="3DF324AF"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1A7A2CF"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5</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71DA5C8"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Brahmapoutre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76DC78A"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98CE9D3"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30,0</w:t>
            </w:r>
          </w:p>
        </w:tc>
      </w:tr>
      <w:tr w:rsidR="00A00464" w:rsidRPr="00964A65" w14:paraId="7113E1BE"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3D33008"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7E6704F"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Mississippi</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E6F528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18</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FBDD7F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5,6</w:t>
            </w:r>
          </w:p>
        </w:tc>
      </w:tr>
      <w:tr w:rsidR="00A00464" w:rsidRPr="00964A65" w14:paraId="216F0129"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2C83840"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7</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622BD6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Iénisseï</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DC8DD34"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17,4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DDAE424"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6,7</w:t>
            </w:r>
          </w:p>
        </w:tc>
      </w:tr>
      <w:tr w:rsidR="00A00464" w:rsidRPr="00964A65" w14:paraId="63231BBC"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A8C51B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8</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426DE4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Tocantins</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22AF22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497EB1A"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19,0</w:t>
            </w:r>
          </w:p>
        </w:tc>
      </w:tr>
      <w:tr w:rsidR="00A00464" w:rsidRPr="00964A65" w14:paraId="702B7782"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4EBEC9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9</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9E028E8"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Gange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78E342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16,1</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572CCE7"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15,0</w:t>
            </w:r>
          </w:p>
        </w:tc>
      </w:tr>
      <w:tr w:rsidR="00A00464" w:rsidRPr="00964A65" w14:paraId="4AC60015"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E949BE7"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62DD97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Parana</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7FD71D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1043DDB"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6,8</w:t>
            </w:r>
          </w:p>
        </w:tc>
      </w:tr>
      <w:tr w:rsidR="00A00464" w:rsidRPr="00964A65" w14:paraId="0FF48CA1"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8FDF37B"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11</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17284F5"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Mékong</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1638B97"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15,5</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2EED881"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19,5</w:t>
            </w:r>
          </w:p>
        </w:tc>
      </w:tr>
      <w:tr w:rsidR="00A00464" w:rsidRPr="00964A65" w14:paraId="649B8634"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3C3C61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8926240"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Léna</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2D0168E"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15,4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3FE0F3E"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6,4</w:t>
            </w:r>
          </w:p>
        </w:tc>
      </w:tr>
      <w:tr w:rsidR="00A00464" w:rsidRPr="00964A65" w14:paraId="7F4B8886"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D785A13"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13</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D2454EE"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Irrawadi</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5DB19F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13,0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180A520"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30,2</w:t>
            </w:r>
          </w:p>
        </w:tc>
      </w:tr>
      <w:tr w:rsidR="00A00464" w:rsidRPr="00964A65" w14:paraId="1A6B0894"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FC17CF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CE39BA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Ob</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2D6DE3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12,5</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8178C37"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5,0</w:t>
            </w:r>
          </w:p>
        </w:tc>
      </w:tr>
      <w:tr w:rsidR="00A00464" w:rsidRPr="00964A65" w14:paraId="3ED04B81"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734CD24"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15</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FAE9A78"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de-DE"/>
              </w:rPr>
              <w:t>Xinjiang</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868D6DE"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12,0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907E45A"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27,6</w:t>
            </w:r>
          </w:p>
        </w:tc>
      </w:tr>
      <w:tr w:rsidR="00A00464" w:rsidRPr="00964A65" w14:paraId="0BD1C80B"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7ED629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8ECF734"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Amour</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5D45B6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11,0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EC2A21A"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6,0</w:t>
            </w:r>
          </w:p>
        </w:tc>
      </w:tr>
      <w:tr w:rsidR="00A00464" w:rsidRPr="00964A65" w14:paraId="737D4671"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9F4069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17</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1ACC7D5"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Saint-Laurent</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C7B2A7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10,3</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C1818D3"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10,0</w:t>
            </w:r>
          </w:p>
        </w:tc>
      </w:tr>
      <w:tr w:rsidR="00A00464" w:rsidRPr="00964A65" w14:paraId="0BD94572"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8045D8E"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18</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A85D7D8"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Magdalena</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BB64959"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8,1</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B28809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33,2</w:t>
            </w:r>
          </w:p>
        </w:tc>
      </w:tr>
      <w:tr w:rsidR="00A00464" w:rsidRPr="00964A65" w14:paraId="62F58D1D" w14:textId="77777777" w:rsidTr="00A00464">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949E92D"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19</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383371F"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nl-NL"/>
              </w:rPr>
              <w:t>Volga</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BE6569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8,0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E94866B"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5,8</w:t>
            </w:r>
          </w:p>
        </w:tc>
      </w:tr>
      <w:tr w:rsidR="00A00464" w:rsidRPr="00964A65" w14:paraId="5139462C" w14:textId="77777777" w:rsidTr="00A00464">
        <w:trPr>
          <w:jc w:val="center"/>
        </w:trPr>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01336E00"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20</w:t>
            </w:r>
          </w:p>
        </w:tc>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2D0FAF06"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Columbia</w:t>
            </w:r>
          </w:p>
        </w:tc>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4DBA356C"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7,5</w:t>
            </w:r>
          </w:p>
        </w:tc>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7BA05712" w14:textId="77777777" w:rsidR="00A00464" w:rsidRPr="00964A65" w:rsidRDefault="00A00464"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11,2</w:t>
            </w:r>
          </w:p>
        </w:tc>
      </w:tr>
    </w:tbl>
    <w:p w14:paraId="7E4B2A19" w14:textId="77777777" w:rsidR="00C12920" w:rsidRPr="00C12920" w:rsidRDefault="00C12920" w:rsidP="00C12920">
      <w:pPr>
        <w:rPr>
          <w:rFonts w:cstheme="minorHAnsi"/>
          <w:color w:val="0070C0"/>
          <w:shd w:val="clear" w:color="auto" w:fill="FFFFFF"/>
        </w:rPr>
      </w:pPr>
    </w:p>
    <w:p w14:paraId="249AF6F2" w14:textId="77777777" w:rsidR="00C12920" w:rsidRPr="00A00464" w:rsidRDefault="00C12920" w:rsidP="00C12920">
      <w:pPr>
        <w:pStyle w:val="texte"/>
        <w:shd w:val="clear" w:color="auto" w:fill="FFFFFF"/>
        <w:spacing w:before="240" w:beforeAutospacing="0" w:after="240" w:afterAutospacing="0"/>
        <w:jc w:val="both"/>
        <w:rPr>
          <w:rFonts w:asciiTheme="minorHAnsi" w:eastAsiaTheme="minorHAnsi" w:hAnsiTheme="minorHAnsi" w:cstheme="minorHAnsi"/>
          <w:b/>
          <w:bCs/>
          <w:sz w:val="22"/>
          <w:szCs w:val="22"/>
          <w:shd w:val="clear" w:color="auto" w:fill="FFFFFF"/>
          <w:lang w:eastAsia="en-US"/>
        </w:rPr>
      </w:pPr>
      <w:r w:rsidRPr="00A00464">
        <w:rPr>
          <w:rFonts w:asciiTheme="minorHAnsi" w:eastAsiaTheme="minorHAnsi" w:hAnsiTheme="minorHAnsi" w:cstheme="minorHAnsi"/>
          <w:b/>
          <w:bCs/>
          <w:sz w:val="22"/>
          <w:szCs w:val="22"/>
          <w:shd w:val="clear" w:color="auto" w:fill="FFFFFF"/>
          <w:lang w:eastAsia="en-US"/>
        </w:rPr>
        <w:sym w:font="Wingdings" w:char="F0E0"/>
      </w:r>
      <w:r w:rsidRPr="00A00464">
        <w:rPr>
          <w:rFonts w:asciiTheme="minorHAnsi" w:eastAsiaTheme="minorHAnsi" w:hAnsiTheme="minorHAnsi" w:cstheme="minorHAnsi"/>
          <w:b/>
          <w:bCs/>
          <w:sz w:val="22"/>
          <w:szCs w:val="22"/>
          <w:u w:val="single"/>
          <w:shd w:val="clear" w:color="auto" w:fill="FFFFFF"/>
          <w:lang w:eastAsia="en-US"/>
        </w:rPr>
        <w:t>La zone climatique influence le débit du fleuve</w:t>
      </w:r>
      <w:r w:rsidRPr="00A00464">
        <w:rPr>
          <w:rFonts w:asciiTheme="minorHAnsi" w:eastAsiaTheme="minorHAnsi" w:hAnsiTheme="minorHAnsi" w:cstheme="minorHAnsi"/>
          <w:b/>
          <w:bCs/>
          <w:sz w:val="22"/>
          <w:szCs w:val="22"/>
          <w:shd w:val="clear" w:color="auto" w:fill="FFFFFF"/>
          <w:lang w:eastAsia="en-US"/>
        </w:rPr>
        <w:t xml:space="preserve"> : </w:t>
      </w:r>
    </w:p>
    <w:p w14:paraId="6800711C" w14:textId="321A38B0" w:rsidR="00C12920" w:rsidRPr="00A00464" w:rsidRDefault="00A00464" w:rsidP="00C12920">
      <w:pPr>
        <w:pStyle w:val="texte"/>
        <w:numPr>
          <w:ilvl w:val="0"/>
          <w:numId w:val="2"/>
        </w:numPr>
        <w:shd w:val="clear" w:color="auto" w:fill="FFFFFF"/>
        <w:spacing w:before="240" w:beforeAutospacing="0" w:after="240" w:afterAutospacing="0"/>
        <w:jc w:val="both"/>
        <w:rPr>
          <w:rFonts w:asciiTheme="minorHAnsi" w:eastAsiaTheme="minorHAnsi" w:hAnsiTheme="minorHAnsi" w:cstheme="minorHAnsi"/>
          <w:sz w:val="22"/>
          <w:szCs w:val="22"/>
          <w:shd w:val="clear" w:color="auto" w:fill="FFFFFF"/>
          <w:lang w:eastAsia="en-US"/>
        </w:rPr>
      </w:pPr>
      <w:r w:rsidRPr="00A00464">
        <w:rPr>
          <w:rFonts w:asciiTheme="minorHAnsi" w:eastAsiaTheme="minorHAnsi" w:hAnsiTheme="minorHAnsi" w:cstheme="minorHAnsi"/>
          <w:sz w:val="22"/>
          <w:szCs w:val="22"/>
          <w:u w:val="single"/>
          <w:shd w:val="clear" w:color="auto" w:fill="FFFFFF"/>
          <w:lang w:eastAsia="en-US"/>
        </w:rPr>
        <w:t>Les f</w:t>
      </w:r>
      <w:r w:rsidR="00C12920" w:rsidRPr="00A00464">
        <w:rPr>
          <w:rFonts w:asciiTheme="minorHAnsi" w:eastAsiaTheme="minorHAnsi" w:hAnsiTheme="minorHAnsi" w:cstheme="minorHAnsi"/>
          <w:sz w:val="22"/>
          <w:szCs w:val="22"/>
          <w:u w:val="single"/>
          <w:shd w:val="clear" w:color="auto" w:fill="FFFFFF"/>
          <w:lang w:eastAsia="en-US"/>
        </w:rPr>
        <w:t xml:space="preserve">leuves de zone </w:t>
      </w:r>
      <w:r w:rsidRPr="00A00464">
        <w:rPr>
          <w:rFonts w:asciiTheme="minorHAnsi" w:eastAsiaTheme="minorHAnsi" w:hAnsiTheme="minorHAnsi" w:cstheme="minorHAnsi"/>
          <w:sz w:val="22"/>
          <w:szCs w:val="22"/>
          <w:u w:val="single"/>
          <w:shd w:val="clear" w:color="auto" w:fill="FFFFFF"/>
          <w:lang w:eastAsia="en-US"/>
        </w:rPr>
        <w:t xml:space="preserve">climatique </w:t>
      </w:r>
      <w:r w:rsidR="00C12920" w:rsidRPr="00A00464">
        <w:rPr>
          <w:rFonts w:asciiTheme="minorHAnsi" w:eastAsiaTheme="minorHAnsi" w:hAnsiTheme="minorHAnsi" w:cstheme="minorHAnsi"/>
          <w:sz w:val="22"/>
          <w:szCs w:val="22"/>
          <w:u w:val="single"/>
          <w:shd w:val="clear" w:color="auto" w:fill="FFFFFF"/>
          <w:lang w:eastAsia="en-US"/>
        </w:rPr>
        <w:t>tropicale humide </w:t>
      </w:r>
      <w:r w:rsidRPr="00A00464">
        <w:rPr>
          <w:rFonts w:asciiTheme="minorHAnsi" w:eastAsiaTheme="minorHAnsi" w:hAnsiTheme="minorHAnsi" w:cstheme="minorHAnsi"/>
          <w:sz w:val="22"/>
          <w:szCs w:val="22"/>
          <w:u w:val="single"/>
          <w:shd w:val="clear" w:color="auto" w:fill="FFFFFF"/>
          <w:lang w:eastAsia="en-US"/>
        </w:rPr>
        <w:t xml:space="preserve">sont des </w:t>
      </w:r>
      <w:r w:rsidR="00C12920" w:rsidRPr="00A00464">
        <w:rPr>
          <w:rFonts w:asciiTheme="minorHAnsi" w:eastAsiaTheme="minorHAnsi" w:hAnsiTheme="minorHAnsi" w:cstheme="minorHAnsi"/>
          <w:sz w:val="22"/>
          <w:szCs w:val="22"/>
          <w:u w:val="single"/>
          <w:shd w:val="clear" w:color="auto" w:fill="FFFFFF"/>
          <w:lang w:eastAsia="en-US"/>
        </w:rPr>
        <w:t>fleuves à forts apports de précipitations, donc à forts débits</w:t>
      </w:r>
      <w:r w:rsidR="00C12920" w:rsidRPr="00A00464">
        <w:rPr>
          <w:rFonts w:asciiTheme="minorHAnsi" w:eastAsiaTheme="minorHAnsi" w:hAnsiTheme="minorHAnsi" w:cstheme="minorHAnsi"/>
          <w:sz w:val="22"/>
          <w:szCs w:val="22"/>
          <w:shd w:val="clear" w:color="auto" w:fill="FFFFFF"/>
          <w:lang w:eastAsia="en-US"/>
        </w:rPr>
        <w:t xml:space="preserve"> (soit plus de 30 l/s/km2 pour </w:t>
      </w:r>
      <w:r w:rsidR="00C12920" w:rsidRPr="00A00464">
        <w:rPr>
          <w:rFonts w:asciiTheme="minorHAnsi" w:eastAsiaTheme="minorHAnsi" w:hAnsiTheme="minorHAnsi" w:cstheme="minorHAnsi"/>
          <w:i/>
          <w:iCs/>
          <w:sz w:val="22"/>
          <w:szCs w:val="22"/>
          <w:shd w:val="clear" w:color="auto" w:fill="FFFFFF"/>
          <w:lang w:eastAsia="en-US"/>
        </w:rPr>
        <w:t>l’Amazone</w:t>
      </w:r>
      <w:r w:rsidR="00C12920" w:rsidRPr="00A00464">
        <w:rPr>
          <w:rFonts w:asciiTheme="minorHAnsi" w:eastAsiaTheme="minorHAnsi" w:hAnsiTheme="minorHAnsi" w:cstheme="minorHAnsi"/>
          <w:sz w:val="22"/>
          <w:szCs w:val="22"/>
          <w:shd w:val="clear" w:color="auto" w:fill="FFFFFF"/>
          <w:lang w:eastAsia="en-US"/>
        </w:rPr>
        <w:t xml:space="preserve">, le </w:t>
      </w:r>
      <w:r w:rsidR="00C12920" w:rsidRPr="00A00464">
        <w:rPr>
          <w:rFonts w:asciiTheme="minorHAnsi" w:eastAsiaTheme="minorHAnsi" w:hAnsiTheme="minorHAnsi" w:cstheme="minorHAnsi"/>
          <w:i/>
          <w:iCs/>
          <w:sz w:val="22"/>
          <w:szCs w:val="22"/>
          <w:shd w:val="clear" w:color="auto" w:fill="FFFFFF"/>
          <w:lang w:eastAsia="en-US"/>
        </w:rPr>
        <w:t>Brahmapoutre</w:t>
      </w:r>
      <w:r w:rsidR="00C12920" w:rsidRPr="00A00464">
        <w:rPr>
          <w:rFonts w:asciiTheme="minorHAnsi" w:eastAsiaTheme="minorHAnsi" w:hAnsiTheme="minorHAnsi" w:cstheme="minorHAnsi"/>
          <w:sz w:val="22"/>
          <w:szCs w:val="22"/>
          <w:shd w:val="clear" w:color="auto" w:fill="FFFFFF"/>
          <w:lang w:eastAsia="en-US"/>
        </w:rPr>
        <w:t xml:space="preserve"> et </w:t>
      </w:r>
      <w:r w:rsidR="00C12920" w:rsidRPr="00A00464">
        <w:rPr>
          <w:rFonts w:asciiTheme="minorHAnsi" w:eastAsiaTheme="minorHAnsi" w:hAnsiTheme="minorHAnsi" w:cstheme="minorHAnsi"/>
          <w:i/>
          <w:iCs/>
          <w:sz w:val="22"/>
          <w:szCs w:val="22"/>
          <w:shd w:val="clear" w:color="auto" w:fill="FFFFFF"/>
          <w:lang w:eastAsia="en-US"/>
        </w:rPr>
        <w:t>l’</w:t>
      </w:r>
      <w:proofErr w:type="spellStart"/>
      <w:r w:rsidR="00C12920" w:rsidRPr="00A00464">
        <w:rPr>
          <w:rFonts w:asciiTheme="minorHAnsi" w:eastAsiaTheme="minorHAnsi" w:hAnsiTheme="minorHAnsi" w:cstheme="minorHAnsi"/>
          <w:i/>
          <w:iCs/>
          <w:sz w:val="22"/>
          <w:szCs w:val="22"/>
          <w:shd w:val="clear" w:color="auto" w:fill="FFFFFF"/>
          <w:lang w:eastAsia="en-US"/>
        </w:rPr>
        <w:t>Irrawadi</w:t>
      </w:r>
      <w:proofErr w:type="spellEnd"/>
      <w:r w:rsidR="00C12920" w:rsidRPr="00A00464">
        <w:rPr>
          <w:rFonts w:asciiTheme="minorHAnsi" w:eastAsiaTheme="minorHAnsi" w:hAnsiTheme="minorHAnsi" w:cstheme="minorHAnsi"/>
          <w:sz w:val="22"/>
          <w:szCs w:val="22"/>
          <w:shd w:val="clear" w:color="auto" w:fill="FFFFFF"/>
          <w:lang w:eastAsia="en-US"/>
        </w:rPr>
        <w:t xml:space="preserve"> par ex. </w:t>
      </w:r>
      <w:r w:rsidRPr="00A00464">
        <w:rPr>
          <w:rFonts w:asciiTheme="minorHAnsi" w:eastAsiaTheme="minorHAnsi" w:hAnsiTheme="minorHAnsi" w:cstheme="minorHAnsi"/>
          <w:sz w:val="22"/>
          <w:szCs w:val="22"/>
          <w:shd w:val="clear" w:color="auto" w:fill="FFFFFF"/>
          <w:lang w:eastAsia="en-US"/>
        </w:rPr>
        <w:br/>
      </w:r>
      <w:r w:rsidR="00C12920" w:rsidRPr="00A00464">
        <w:rPr>
          <w:rFonts w:asciiTheme="minorHAnsi" w:eastAsiaTheme="minorHAnsi" w:hAnsiTheme="minorHAnsi" w:cstheme="minorHAnsi"/>
          <w:sz w:val="22"/>
          <w:szCs w:val="22"/>
          <w:u w:val="single"/>
          <w:shd w:val="clear" w:color="auto" w:fill="FFFFFF"/>
          <w:lang w:eastAsia="en-US"/>
        </w:rPr>
        <w:t>Dans ces divers cas, l’abondance spécifique doit beaucoup à la présence de montagnes qui condensent les précipitations.</w:t>
      </w:r>
      <w:r w:rsidR="00C12920" w:rsidRPr="00A00464">
        <w:rPr>
          <w:rFonts w:asciiTheme="minorHAnsi" w:eastAsiaTheme="minorHAnsi" w:hAnsiTheme="minorHAnsi" w:cstheme="minorHAnsi"/>
          <w:sz w:val="22"/>
          <w:szCs w:val="22"/>
          <w:shd w:val="clear" w:color="auto" w:fill="FFFFFF"/>
          <w:lang w:eastAsia="en-US"/>
        </w:rPr>
        <w:t xml:space="preserve"> </w:t>
      </w:r>
    </w:p>
    <w:p w14:paraId="74003F26" w14:textId="77777777" w:rsidR="00C12920" w:rsidRPr="00A00464" w:rsidRDefault="00C12920" w:rsidP="00C12920">
      <w:pPr>
        <w:pStyle w:val="texte"/>
        <w:numPr>
          <w:ilvl w:val="0"/>
          <w:numId w:val="2"/>
        </w:numPr>
        <w:shd w:val="clear" w:color="auto" w:fill="FFFFFF"/>
        <w:spacing w:before="240" w:beforeAutospacing="0" w:after="240" w:afterAutospacing="0"/>
        <w:jc w:val="both"/>
        <w:rPr>
          <w:rFonts w:asciiTheme="minorHAnsi" w:eastAsiaTheme="minorHAnsi" w:hAnsiTheme="minorHAnsi" w:cstheme="minorHAnsi"/>
          <w:sz w:val="22"/>
          <w:szCs w:val="22"/>
          <w:shd w:val="clear" w:color="auto" w:fill="FFFFFF"/>
          <w:lang w:eastAsia="en-US"/>
        </w:rPr>
      </w:pPr>
      <w:r w:rsidRPr="00A00464">
        <w:rPr>
          <w:rFonts w:asciiTheme="minorHAnsi" w:eastAsiaTheme="minorHAnsi" w:hAnsiTheme="minorHAnsi" w:cstheme="minorHAnsi"/>
          <w:sz w:val="22"/>
          <w:szCs w:val="22"/>
          <w:shd w:val="clear" w:color="auto" w:fill="FFFFFF"/>
          <w:lang w:eastAsia="en-US"/>
        </w:rPr>
        <w:t xml:space="preserve">Dès que ce facteur « montagne » s’atténue, on observe une diminution rapide des débits spécifiques et, en dépit de sa position centrée sur l’équateur, le </w:t>
      </w:r>
      <w:r w:rsidRPr="00A00464">
        <w:rPr>
          <w:rFonts w:asciiTheme="minorHAnsi" w:eastAsiaTheme="minorHAnsi" w:hAnsiTheme="minorHAnsi" w:cstheme="minorHAnsi"/>
          <w:i/>
          <w:iCs/>
          <w:sz w:val="22"/>
          <w:szCs w:val="22"/>
          <w:shd w:val="clear" w:color="auto" w:fill="FFFFFF"/>
          <w:lang w:eastAsia="en-US"/>
        </w:rPr>
        <w:t>Congo</w:t>
      </w:r>
      <w:r w:rsidRPr="00A00464">
        <w:rPr>
          <w:rFonts w:asciiTheme="minorHAnsi" w:eastAsiaTheme="minorHAnsi" w:hAnsiTheme="minorHAnsi" w:cstheme="minorHAnsi"/>
          <w:sz w:val="22"/>
          <w:szCs w:val="22"/>
          <w:shd w:val="clear" w:color="auto" w:fill="FFFFFF"/>
          <w:lang w:eastAsia="en-US"/>
        </w:rPr>
        <w:t xml:space="preserve"> ne dépasse pas les 15 l/s/km2. Dans tous les cas, </w:t>
      </w:r>
      <w:r w:rsidRPr="00A00464">
        <w:rPr>
          <w:rFonts w:asciiTheme="minorHAnsi" w:eastAsiaTheme="minorHAnsi" w:hAnsiTheme="minorHAnsi" w:cstheme="minorHAnsi"/>
          <w:sz w:val="22"/>
          <w:szCs w:val="22"/>
          <w:u w:val="single"/>
          <w:shd w:val="clear" w:color="auto" w:fill="FFFFFF"/>
          <w:lang w:eastAsia="en-US"/>
        </w:rPr>
        <w:t>les débits spécifiques des fleuves des zones tempérées sont plus faibles :</w:t>
      </w:r>
      <w:r w:rsidRPr="00A00464">
        <w:rPr>
          <w:rFonts w:asciiTheme="minorHAnsi" w:eastAsiaTheme="minorHAnsi" w:hAnsiTheme="minorHAnsi" w:cstheme="minorHAnsi"/>
          <w:sz w:val="22"/>
          <w:szCs w:val="22"/>
          <w:shd w:val="clear" w:color="auto" w:fill="FFFFFF"/>
          <w:lang w:eastAsia="en-US"/>
        </w:rPr>
        <w:t xml:space="preserve"> 10,0 pour le </w:t>
      </w:r>
      <w:r w:rsidRPr="00A00464">
        <w:rPr>
          <w:rFonts w:asciiTheme="minorHAnsi" w:eastAsiaTheme="minorHAnsi" w:hAnsiTheme="minorHAnsi" w:cstheme="minorHAnsi"/>
          <w:i/>
          <w:iCs/>
          <w:sz w:val="22"/>
          <w:szCs w:val="22"/>
          <w:shd w:val="clear" w:color="auto" w:fill="FFFFFF"/>
          <w:lang w:eastAsia="en-US"/>
        </w:rPr>
        <w:t>Saint-Laurent,</w:t>
      </w:r>
      <w:r w:rsidRPr="00A00464">
        <w:rPr>
          <w:rFonts w:asciiTheme="minorHAnsi" w:eastAsiaTheme="minorHAnsi" w:hAnsiTheme="minorHAnsi" w:cstheme="minorHAnsi"/>
          <w:sz w:val="22"/>
          <w:szCs w:val="22"/>
          <w:shd w:val="clear" w:color="auto" w:fill="FFFFFF"/>
          <w:lang w:eastAsia="en-US"/>
        </w:rPr>
        <w:t xml:space="preserve"> 5,6 pour le </w:t>
      </w:r>
      <w:r w:rsidRPr="00A00464">
        <w:rPr>
          <w:rFonts w:asciiTheme="minorHAnsi" w:eastAsiaTheme="minorHAnsi" w:hAnsiTheme="minorHAnsi" w:cstheme="minorHAnsi"/>
          <w:i/>
          <w:iCs/>
          <w:sz w:val="22"/>
          <w:szCs w:val="22"/>
          <w:shd w:val="clear" w:color="auto" w:fill="FFFFFF"/>
          <w:lang w:eastAsia="en-US"/>
        </w:rPr>
        <w:t>Mississippi</w:t>
      </w:r>
      <w:r w:rsidRPr="00A00464">
        <w:rPr>
          <w:rFonts w:asciiTheme="minorHAnsi" w:eastAsiaTheme="minorHAnsi" w:hAnsiTheme="minorHAnsi" w:cstheme="minorHAnsi"/>
          <w:sz w:val="22"/>
          <w:szCs w:val="22"/>
          <w:shd w:val="clear" w:color="auto" w:fill="FFFFFF"/>
          <w:lang w:eastAsia="en-US"/>
        </w:rPr>
        <w:t>.</w:t>
      </w:r>
    </w:p>
    <w:p w14:paraId="488377EF" w14:textId="3598901A" w:rsidR="00C12920" w:rsidRDefault="00BB104B" w:rsidP="00C12920">
      <w:pPr>
        <w:rPr>
          <w:rFonts w:cstheme="minorHAnsi"/>
        </w:rPr>
      </w:pPr>
      <w:r>
        <w:rPr>
          <w:rFonts w:cstheme="minorHAnsi"/>
        </w:rPr>
        <w:lastRenderedPageBreak/>
        <w:t>Le d</w:t>
      </w:r>
      <w:r w:rsidR="00C12920" w:rsidRPr="00A00464">
        <w:rPr>
          <w:rFonts w:cstheme="minorHAnsi"/>
        </w:rPr>
        <w:t xml:space="preserve">ébit </w:t>
      </w:r>
      <w:r>
        <w:rPr>
          <w:rFonts w:cstheme="minorHAnsi"/>
        </w:rPr>
        <w:t xml:space="preserve">de </w:t>
      </w:r>
      <w:r w:rsidRPr="00BB104B">
        <w:rPr>
          <w:rFonts w:cstheme="minorHAnsi"/>
          <w:i/>
          <w:iCs/>
        </w:rPr>
        <w:t>l’</w:t>
      </w:r>
      <w:r w:rsidR="00C12920" w:rsidRPr="00BB104B">
        <w:rPr>
          <w:rFonts w:cstheme="minorHAnsi"/>
          <w:i/>
          <w:iCs/>
        </w:rPr>
        <w:t>Amazone</w:t>
      </w:r>
      <w:r w:rsidR="00C12920" w:rsidRPr="00A00464">
        <w:rPr>
          <w:rFonts w:cstheme="minorHAnsi"/>
        </w:rPr>
        <w:t xml:space="preserve"> </w:t>
      </w:r>
      <w:r>
        <w:rPr>
          <w:rFonts w:cstheme="minorHAnsi"/>
        </w:rPr>
        <w:t>est plus de quatre fois celui du</w:t>
      </w:r>
      <w:r w:rsidR="00C12920" w:rsidRPr="00A00464">
        <w:rPr>
          <w:rFonts w:cstheme="minorHAnsi"/>
        </w:rPr>
        <w:t xml:space="preserve"> celui du </w:t>
      </w:r>
      <w:r w:rsidR="00C12920" w:rsidRPr="00BB104B">
        <w:rPr>
          <w:rFonts w:cstheme="minorHAnsi"/>
          <w:i/>
          <w:iCs/>
        </w:rPr>
        <w:t>Congo</w:t>
      </w:r>
      <w:r w:rsidR="00C12920" w:rsidRPr="00A00464">
        <w:rPr>
          <w:rFonts w:cstheme="minorHAnsi"/>
        </w:rPr>
        <w:t xml:space="preserve"> : </w:t>
      </w:r>
      <w:r>
        <w:rPr>
          <w:rFonts w:cstheme="minorHAnsi"/>
        </w:rPr>
        <w:t>cela traduit ma PUISSANCE extrême</w:t>
      </w:r>
      <w:r w:rsidR="00C12920" w:rsidRPr="00A00464">
        <w:rPr>
          <w:rFonts w:cstheme="minorHAnsi"/>
        </w:rPr>
        <w:t xml:space="preserve"> du fleuve Amazone !!!</w:t>
      </w:r>
    </w:p>
    <w:p w14:paraId="38DD0000" w14:textId="77777777" w:rsidR="0074615F" w:rsidRPr="00A00464" w:rsidRDefault="0074615F" w:rsidP="00C12920">
      <w:pPr>
        <w:rPr>
          <w:rFonts w:cstheme="minorHAnsi"/>
        </w:rPr>
      </w:pPr>
    </w:p>
    <w:p w14:paraId="769CF1A6" w14:textId="04B42815" w:rsidR="00C12920" w:rsidRDefault="00C12920" w:rsidP="00C12920">
      <w:pPr>
        <w:pStyle w:val="Paragraphedeliste"/>
        <w:numPr>
          <w:ilvl w:val="1"/>
          <w:numId w:val="1"/>
        </w:numPr>
        <w:rPr>
          <w:rFonts w:cstheme="minorHAnsi"/>
        </w:rPr>
      </w:pPr>
      <w:r w:rsidRPr="0074615F">
        <w:rPr>
          <w:rFonts w:cstheme="minorHAnsi"/>
          <w:b/>
          <w:bCs/>
        </w:rPr>
        <w:t>La combinaison des 2 facteurs physiques (surface du bassin versant et débit) abouti</w:t>
      </w:r>
      <w:r w:rsidR="00C17046" w:rsidRPr="0074615F">
        <w:rPr>
          <w:rFonts w:cstheme="minorHAnsi"/>
          <w:b/>
          <w:bCs/>
        </w:rPr>
        <w:t>t</w:t>
      </w:r>
      <w:r w:rsidRPr="0074615F">
        <w:rPr>
          <w:rFonts w:cstheme="minorHAnsi"/>
          <w:b/>
          <w:bCs/>
        </w:rPr>
        <w:t xml:space="preserve"> au classement des fleuves </w:t>
      </w:r>
      <w:r w:rsidRPr="00A00464">
        <w:rPr>
          <w:rFonts w:cstheme="minorHAnsi"/>
        </w:rPr>
        <w:t>:</w:t>
      </w:r>
      <w:r w:rsidR="00C17046">
        <w:rPr>
          <w:rFonts w:cstheme="minorHAnsi"/>
        </w:rPr>
        <w:t xml:space="preserve"> </w:t>
      </w:r>
      <w:r w:rsidRPr="00A00464">
        <w:rPr>
          <w:rFonts w:cstheme="minorHAnsi"/>
        </w:rPr>
        <w:sym w:font="Wingdings" w:char="F0E8"/>
      </w:r>
      <w:r w:rsidRPr="00A00464">
        <w:rPr>
          <w:rFonts w:cstheme="minorHAnsi"/>
        </w:rPr>
        <w:t xml:space="preserve"> </w:t>
      </w:r>
      <w:proofErr w:type="gramStart"/>
      <w:r w:rsidRPr="00A00464">
        <w:rPr>
          <w:rFonts w:cstheme="minorHAnsi"/>
        </w:rPr>
        <w:t>on</w:t>
      </w:r>
      <w:proofErr w:type="gramEnd"/>
      <w:r w:rsidRPr="00A00464">
        <w:rPr>
          <w:rFonts w:cstheme="minorHAnsi"/>
        </w:rPr>
        <w:t xml:space="preserve"> identifié </w:t>
      </w:r>
      <w:r w:rsidRPr="00A00464">
        <w:rPr>
          <w:rFonts w:cstheme="minorHAnsi"/>
          <w:b/>
          <w:bCs/>
          <w:u w:val="single"/>
        </w:rPr>
        <w:t>27 grands fleuves,</w:t>
      </w:r>
      <w:r w:rsidRPr="00A00464">
        <w:rPr>
          <w:rFonts w:cstheme="minorHAnsi"/>
        </w:rPr>
        <w:t xml:space="preserve"> mais ce classement est insuffisant.</w:t>
      </w:r>
    </w:p>
    <w:p w14:paraId="39DA3EBB" w14:textId="77777777" w:rsidR="00A00464" w:rsidRPr="00A00464" w:rsidRDefault="00A00464" w:rsidP="00A00464">
      <w:pPr>
        <w:pStyle w:val="Paragraphedeliste"/>
        <w:ind w:left="1440"/>
        <w:rPr>
          <w:rFonts w:cstheme="minorHAnsi"/>
        </w:rPr>
      </w:pPr>
    </w:p>
    <w:p w14:paraId="7DEF67BC" w14:textId="77777777" w:rsidR="00C12920" w:rsidRPr="00C17046" w:rsidRDefault="00C12920" w:rsidP="00C12920">
      <w:pPr>
        <w:pStyle w:val="titreillustration"/>
        <w:shd w:val="clear" w:color="auto" w:fill="FFFFFF"/>
        <w:spacing w:before="131" w:beforeAutospacing="0" w:after="131" w:afterAutospacing="0"/>
        <w:jc w:val="center"/>
        <w:rPr>
          <w:rFonts w:asciiTheme="minorHAnsi" w:hAnsiTheme="minorHAnsi" w:cstheme="minorHAnsi"/>
          <w:b/>
          <w:bCs/>
          <w:sz w:val="22"/>
          <w:szCs w:val="22"/>
          <w:u w:val="single"/>
        </w:rPr>
      </w:pPr>
      <w:r w:rsidRPr="00C17046">
        <w:rPr>
          <w:rFonts w:asciiTheme="minorHAnsi" w:hAnsiTheme="minorHAnsi" w:cstheme="minorHAnsi"/>
          <w:b/>
          <w:bCs/>
          <w:sz w:val="22"/>
          <w:szCs w:val="22"/>
          <w:u w:val="single"/>
        </w:rPr>
        <w:t>Tableau 3. Les plus grands fleuves du monde par la superficie de leur bassin et/ ou leur débit</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34"/>
        <w:gridCol w:w="1407"/>
        <w:gridCol w:w="678"/>
      </w:tblGrid>
      <w:tr w:rsidR="00C17046" w:rsidRPr="00964A65" w14:paraId="0A56676D" w14:textId="77777777" w:rsidTr="00C17046">
        <w:trPr>
          <w:jc w:val="center"/>
        </w:trPr>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236E9506" w14:textId="77777777" w:rsidR="00C17046" w:rsidRPr="00C17046" w:rsidRDefault="00C17046" w:rsidP="00716D28">
            <w:pPr>
              <w:pStyle w:val="texte"/>
              <w:spacing w:before="0" w:beforeAutospacing="0" w:after="0" w:afterAutospacing="0"/>
              <w:rPr>
                <w:rFonts w:asciiTheme="minorHAnsi" w:hAnsiTheme="minorHAnsi" w:cstheme="minorHAnsi"/>
                <w:color w:val="474747"/>
                <w:sz w:val="20"/>
                <w:szCs w:val="20"/>
              </w:rPr>
            </w:pPr>
            <w:r w:rsidRPr="00C17046">
              <w:rPr>
                <w:rStyle w:val="lev"/>
                <w:rFonts w:asciiTheme="minorHAnsi" w:hAnsiTheme="minorHAnsi" w:cstheme="minorHAnsi"/>
                <w:color w:val="474747"/>
                <w:sz w:val="20"/>
                <w:szCs w:val="20"/>
              </w:rPr>
              <w:t>Rang</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6457BE53" w14:textId="77777777" w:rsidR="00C17046" w:rsidRPr="00C17046" w:rsidRDefault="00C17046" w:rsidP="00716D28">
            <w:pPr>
              <w:pStyle w:val="texte"/>
              <w:spacing w:before="0" w:beforeAutospacing="0" w:after="0" w:afterAutospacing="0"/>
              <w:rPr>
                <w:rFonts w:asciiTheme="minorHAnsi" w:hAnsiTheme="minorHAnsi" w:cstheme="minorHAnsi"/>
                <w:color w:val="474747"/>
                <w:sz w:val="20"/>
                <w:szCs w:val="20"/>
              </w:rPr>
            </w:pPr>
            <w:r w:rsidRPr="00C17046">
              <w:rPr>
                <w:rStyle w:val="lev"/>
                <w:rFonts w:asciiTheme="minorHAnsi" w:hAnsiTheme="minorHAnsi" w:cstheme="minorHAnsi"/>
                <w:color w:val="474747"/>
                <w:sz w:val="20"/>
                <w:szCs w:val="20"/>
              </w:rPr>
              <w:t>Fleuve</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152D6A5E" w14:textId="77777777" w:rsidR="00C17046" w:rsidRPr="00C17046" w:rsidRDefault="00C17046" w:rsidP="00716D28">
            <w:pPr>
              <w:pStyle w:val="texte"/>
              <w:spacing w:before="0" w:beforeAutospacing="0" w:after="0" w:afterAutospacing="0"/>
              <w:rPr>
                <w:rFonts w:asciiTheme="minorHAnsi" w:hAnsiTheme="minorHAnsi" w:cstheme="minorHAnsi"/>
                <w:color w:val="474747"/>
                <w:sz w:val="20"/>
                <w:szCs w:val="20"/>
              </w:rPr>
            </w:pPr>
            <w:r w:rsidRPr="00C17046">
              <w:rPr>
                <w:rStyle w:val="lev"/>
                <w:rFonts w:asciiTheme="minorHAnsi" w:hAnsiTheme="minorHAnsi" w:cstheme="minorHAnsi"/>
                <w:color w:val="474747"/>
                <w:sz w:val="20"/>
                <w:szCs w:val="20"/>
              </w:rPr>
              <w:t>Score</w:t>
            </w:r>
          </w:p>
        </w:tc>
      </w:tr>
      <w:tr w:rsidR="00C17046" w:rsidRPr="00964A65" w14:paraId="284D8A39" w14:textId="77777777" w:rsidTr="00C17046">
        <w:trPr>
          <w:jc w:val="center"/>
        </w:trPr>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2FCA7AD1"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1</w:t>
            </w:r>
          </w:p>
        </w:tc>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05D682F0" w14:textId="77777777" w:rsidR="00C17046" w:rsidRPr="00964A65" w:rsidRDefault="00C17046" w:rsidP="00716D28">
            <w:pPr>
              <w:pStyle w:val="notesbaspage"/>
              <w:spacing w:before="0" w:beforeAutospacing="0" w:after="0" w:afterAutospacing="0"/>
              <w:jc w:val="both"/>
              <w:rPr>
                <w:rFonts w:asciiTheme="minorHAnsi" w:hAnsiTheme="minorHAnsi" w:cstheme="minorHAnsi"/>
                <w:color w:val="474747"/>
                <w:sz w:val="20"/>
                <w:szCs w:val="20"/>
              </w:rPr>
            </w:pPr>
            <w:proofErr w:type="spellStart"/>
            <w:r w:rsidRPr="00964A65">
              <w:rPr>
                <w:rStyle w:val="notesbaspage1"/>
                <w:rFonts w:asciiTheme="minorHAnsi" w:hAnsiTheme="minorHAnsi" w:cstheme="minorHAnsi"/>
                <w:color w:val="474747"/>
                <w:sz w:val="20"/>
                <w:szCs w:val="20"/>
                <w:lang w:val="en"/>
              </w:rPr>
              <w:t>Amazone</w:t>
            </w:r>
            <w:proofErr w:type="spellEnd"/>
          </w:p>
        </w:tc>
        <w:tc>
          <w:tcPr>
            <w:tcW w:w="0" w:type="auto"/>
            <w:tcBorders>
              <w:top w:val="single" w:sz="6" w:space="0" w:color="000000"/>
              <w:left w:val="nil"/>
              <w:bottom w:val="nil"/>
              <w:right w:val="nil"/>
            </w:tcBorders>
            <w:shd w:val="clear" w:color="auto" w:fill="FFFFFF"/>
            <w:tcMar>
              <w:top w:w="110" w:type="dxa"/>
              <w:left w:w="110" w:type="dxa"/>
              <w:bottom w:w="110" w:type="dxa"/>
              <w:right w:w="110" w:type="dxa"/>
            </w:tcMar>
            <w:vAlign w:val="center"/>
            <w:hideMark/>
          </w:tcPr>
          <w:p w14:paraId="1169F0F4"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40</w:t>
            </w:r>
          </w:p>
        </w:tc>
      </w:tr>
      <w:tr w:rsidR="00C17046" w:rsidRPr="00964A65" w14:paraId="37605B1F"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1BC6E6B"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4E4E42C"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Congo</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C125C01"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38</w:t>
            </w:r>
          </w:p>
        </w:tc>
      </w:tr>
      <w:tr w:rsidR="00C17046" w:rsidRPr="00964A65" w14:paraId="3AD5C105"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694760D"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3</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88196A2"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en"/>
              </w:rPr>
              <w:t>Mississippi</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E7C8A62"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33</w:t>
            </w:r>
          </w:p>
        </w:tc>
      </w:tr>
      <w:tr w:rsidR="00C17046" w:rsidRPr="00964A65" w14:paraId="579E5780"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55ABA8D"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4B395FA"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Iénisseï</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88D8119"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30</w:t>
            </w:r>
          </w:p>
        </w:tc>
      </w:tr>
      <w:tr w:rsidR="00C17046" w:rsidRPr="00964A65" w14:paraId="3A91D86E"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08FA4E9"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1B66F90"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Changjiang</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EE2B6F6"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30</w:t>
            </w:r>
          </w:p>
        </w:tc>
      </w:tr>
      <w:tr w:rsidR="00C17046" w:rsidRPr="00964A65" w14:paraId="744FDED5"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828BE5E"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E1BDDCA"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Parana</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E18465B"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24</w:t>
            </w:r>
          </w:p>
        </w:tc>
      </w:tr>
      <w:tr w:rsidR="00C17046" w:rsidRPr="00964A65" w14:paraId="5FF495F4"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724800D"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7</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E513124"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Léna</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BD6F151"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23</w:t>
            </w:r>
          </w:p>
        </w:tc>
      </w:tr>
      <w:tr w:rsidR="00C17046" w:rsidRPr="00964A65" w14:paraId="2F1DC9C7"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5299033"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7</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68DD735"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Orénoque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A85EE8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23</w:t>
            </w:r>
          </w:p>
        </w:tc>
      </w:tr>
      <w:tr w:rsidR="00C17046" w:rsidRPr="00964A65" w14:paraId="41BF21A7"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4D2AB5D"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9</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104E0FB"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Ob</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337E0FC"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22</w:t>
            </w:r>
          </w:p>
        </w:tc>
      </w:tr>
      <w:tr w:rsidR="00C17046" w:rsidRPr="00964A65" w14:paraId="56778065"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C7AD21E"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EDBA98E"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Gange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C04928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17</w:t>
            </w:r>
          </w:p>
        </w:tc>
      </w:tr>
      <w:tr w:rsidR="00C17046" w:rsidRPr="00964A65" w14:paraId="65FDF254"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18573B0"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7B40E57"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Nil</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196EC8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17</w:t>
            </w:r>
          </w:p>
        </w:tc>
      </w:tr>
      <w:tr w:rsidR="00C17046" w:rsidRPr="00964A65" w14:paraId="5E17A7A2"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A466C30"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AB147F3"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Amour</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E221F4D"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w:t>
            </w:r>
          </w:p>
        </w:tc>
      </w:tr>
      <w:tr w:rsidR="00C17046" w:rsidRPr="00964A65" w14:paraId="00AA6FA6"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C86E9D0"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12</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EC4A2FB"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Brahmapoutre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8AD6FE6"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w:t>
            </w:r>
          </w:p>
        </w:tc>
      </w:tr>
      <w:tr w:rsidR="00C17046" w:rsidRPr="00964A65" w14:paraId="5252207E"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589E369"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5E5FE26"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Tocantins</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353D653"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13</w:t>
            </w:r>
          </w:p>
        </w:tc>
      </w:tr>
      <w:tr w:rsidR="00C17046" w:rsidRPr="00964A65" w14:paraId="1CB720BB"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3B562A8"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15</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0969B8D"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Volga</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CDA45DE"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11</w:t>
            </w:r>
          </w:p>
        </w:tc>
      </w:tr>
      <w:tr w:rsidR="00C17046" w:rsidRPr="00964A65" w14:paraId="1257A30F"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86F598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2CBA28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Mackenzie</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9281918"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w:t>
            </w:r>
          </w:p>
        </w:tc>
      </w:tr>
      <w:tr w:rsidR="00C17046" w:rsidRPr="00964A65" w14:paraId="79E1E445"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7173B4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14B1CC4"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Mékong</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99B6798"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10</w:t>
            </w:r>
          </w:p>
        </w:tc>
      </w:tr>
      <w:tr w:rsidR="00C17046" w:rsidRPr="00964A65" w14:paraId="34C1E10C"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9FF11CA"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18</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95A73C8"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rPr>
              <w:t>Irrawadi</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E18B419"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8</w:t>
            </w:r>
          </w:p>
        </w:tc>
      </w:tr>
      <w:tr w:rsidR="00C17046" w:rsidRPr="00964A65" w14:paraId="513DCA1A"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CE36B85"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18</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BA07ED9"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nl-NL"/>
              </w:rPr>
              <w:t>Zambèze</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72F00C8"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8</w:t>
            </w:r>
          </w:p>
        </w:tc>
      </w:tr>
      <w:tr w:rsidR="00C17046" w:rsidRPr="00964A65" w14:paraId="6480080D"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A7F324B"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20</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CB941D6"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Niger</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A1F795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7</w:t>
            </w:r>
          </w:p>
        </w:tc>
      </w:tr>
      <w:tr w:rsidR="00C17046" w:rsidRPr="00964A65" w14:paraId="1609C4F1"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1EC1D30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lang w:val="nl-NL"/>
              </w:rPr>
              <w:t>21</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CCAB55A"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proofErr w:type="spellStart"/>
            <w:r w:rsidRPr="00964A65">
              <w:rPr>
                <w:rFonts w:asciiTheme="minorHAnsi" w:hAnsiTheme="minorHAnsi" w:cstheme="minorHAnsi"/>
                <w:color w:val="474747"/>
                <w:sz w:val="20"/>
                <w:szCs w:val="20"/>
                <w:lang w:val="nl-NL"/>
              </w:rPr>
              <w:t>Xinjiang</w:t>
            </w:r>
            <w:proofErr w:type="spellEnd"/>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79BFB6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w:t>
            </w:r>
          </w:p>
        </w:tc>
      </w:tr>
      <w:tr w:rsidR="00C17046" w:rsidRPr="00964A65" w14:paraId="547858EC"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FD50F72"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21</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BBE3D3C"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Saint-Laurent</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4C40292C"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6</w:t>
            </w:r>
          </w:p>
        </w:tc>
      </w:tr>
      <w:tr w:rsidR="00C17046" w:rsidRPr="00964A65" w14:paraId="46F9A44B"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27F82AB4"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23</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68B147A"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Murray</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09D8B66"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4</w:t>
            </w:r>
          </w:p>
        </w:tc>
      </w:tr>
      <w:tr w:rsidR="00C17046" w:rsidRPr="00964A65" w14:paraId="7D826954"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72209BB9"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802F72C"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Nelson</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4D153A3"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w:t>
            </w:r>
          </w:p>
        </w:tc>
      </w:tr>
      <w:tr w:rsidR="00C17046" w:rsidRPr="00964A65" w14:paraId="778933EB"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F0FC8E9"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24</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B9B3CD4"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Magdalena</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3D7974F8"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3</w:t>
            </w:r>
          </w:p>
        </w:tc>
      </w:tr>
      <w:tr w:rsidR="00C17046" w:rsidRPr="00964A65" w14:paraId="44D280A4" w14:textId="77777777" w:rsidTr="00C17046">
        <w:trPr>
          <w:jc w:val="center"/>
        </w:trPr>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6599B8CD"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26</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5553892E"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Columbia</w:t>
            </w:r>
          </w:p>
        </w:tc>
        <w:tc>
          <w:tcPr>
            <w:tcW w:w="0" w:type="auto"/>
            <w:tcBorders>
              <w:top w:val="nil"/>
              <w:left w:val="nil"/>
              <w:bottom w:val="nil"/>
              <w:right w:val="nil"/>
            </w:tcBorders>
            <w:shd w:val="clear" w:color="auto" w:fill="FFFFFF"/>
            <w:tcMar>
              <w:top w:w="110" w:type="dxa"/>
              <w:left w:w="110" w:type="dxa"/>
              <w:bottom w:w="110" w:type="dxa"/>
              <w:right w:w="110" w:type="dxa"/>
            </w:tcMar>
            <w:vAlign w:val="center"/>
            <w:hideMark/>
          </w:tcPr>
          <w:p w14:paraId="00C29B75"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w:t>
            </w:r>
          </w:p>
        </w:tc>
      </w:tr>
      <w:tr w:rsidR="00C17046" w:rsidRPr="00964A65" w14:paraId="4063F30B" w14:textId="77777777" w:rsidTr="00C17046">
        <w:trPr>
          <w:jc w:val="center"/>
        </w:trPr>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5A9DE2B4"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lastRenderedPageBreak/>
              <w:t>26</w:t>
            </w:r>
          </w:p>
        </w:tc>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760EF17F"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Indus</w:t>
            </w:r>
          </w:p>
        </w:tc>
        <w:tc>
          <w:tcPr>
            <w:tcW w:w="0" w:type="auto"/>
            <w:tcBorders>
              <w:top w:val="nil"/>
              <w:left w:val="nil"/>
              <w:bottom w:val="single" w:sz="6" w:space="0" w:color="000000"/>
              <w:right w:val="nil"/>
            </w:tcBorders>
            <w:shd w:val="clear" w:color="auto" w:fill="FFFFFF"/>
            <w:tcMar>
              <w:top w:w="110" w:type="dxa"/>
              <w:left w:w="110" w:type="dxa"/>
              <w:bottom w:w="110" w:type="dxa"/>
              <w:right w:w="110" w:type="dxa"/>
            </w:tcMar>
            <w:vAlign w:val="center"/>
            <w:hideMark/>
          </w:tcPr>
          <w:p w14:paraId="36539ABC" w14:textId="77777777" w:rsidR="00C17046" w:rsidRPr="00964A65" w:rsidRDefault="00C17046" w:rsidP="00716D28">
            <w:pPr>
              <w:pStyle w:val="texte"/>
              <w:spacing w:before="0" w:beforeAutospacing="0" w:after="0" w:afterAutospacing="0"/>
              <w:rPr>
                <w:rFonts w:asciiTheme="minorHAnsi" w:hAnsiTheme="minorHAnsi" w:cstheme="minorHAnsi"/>
                <w:color w:val="474747"/>
                <w:sz w:val="20"/>
                <w:szCs w:val="20"/>
              </w:rPr>
            </w:pPr>
            <w:r w:rsidRPr="00964A65">
              <w:rPr>
                <w:rFonts w:asciiTheme="minorHAnsi" w:hAnsiTheme="minorHAnsi" w:cstheme="minorHAnsi"/>
                <w:color w:val="474747"/>
                <w:sz w:val="20"/>
                <w:szCs w:val="20"/>
              </w:rPr>
              <w:t>1</w:t>
            </w:r>
          </w:p>
        </w:tc>
      </w:tr>
    </w:tbl>
    <w:p w14:paraId="63325EB1" w14:textId="77777777" w:rsidR="00C12920" w:rsidRPr="00C12920" w:rsidRDefault="00C12920" w:rsidP="00C12920">
      <w:pPr>
        <w:rPr>
          <w:rFonts w:cstheme="minorHAnsi"/>
          <w:color w:val="0070C0"/>
        </w:rPr>
      </w:pPr>
    </w:p>
    <w:p w14:paraId="1E67A6F6" w14:textId="1155CF94" w:rsidR="00C12920" w:rsidRDefault="00C12920" w:rsidP="00C12920">
      <w:pPr>
        <w:rPr>
          <w:rFonts w:cstheme="minorHAnsi"/>
          <w:b/>
          <w:bCs/>
          <w:u w:val="single"/>
          <w:shd w:val="clear" w:color="auto" w:fill="FFFFFF"/>
        </w:rPr>
      </w:pPr>
      <w:r w:rsidRPr="00C17046">
        <w:rPr>
          <w:rFonts w:cstheme="minorHAnsi"/>
          <w:shd w:val="clear" w:color="auto" w:fill="FFFFFF"/>
        </w:rPr>
        <w:t xml:space="preserve">Une autre approche s’impose donc, en fonction de critères fondés sur </w:t>
      </w:r>
      <w:r w:rsidRPr="00C17046">
        <w:rPr>
          <w:rFonts w:cstheme="minorHAnsi"/>
          <w:b/>
          <w:bCs/>
          <w:u w:val="single"/>
          <w:shd w:val="clear" w:color="auto" w:fill="FFFFFF"/>
        </w:rPr>
        <w:t>l’occupation humaine</w:t>
      </w:r>
      <w:r w:rsidRPr="00C17046">
        <w:rPr>
          <w:rFonts w:cstheme="minorHAnsi"/>
          <w:shd w:val="clear" w:color="auto" w:fill="FFFFFF"/>
        </w:rPr>
        <w:t xml:space="preserve"> et </w:t>
      </w:r>
      <w:r w:rsidRPr="00C17046">
        <w:rPr>
          <w:rFonts w:cstheme="minorHAnsi"/>
          <w:b/>
          <w:bCs/>
          <w:u w:val="single"/>
          <w:shd w:val="clear" w:color="auto" w:fill="FFFFFF"/>
        </w:rPr>
        <w:t>la valorisation des potentiels hydrauliques.</w:t>
      </w:r>
    </w:p>
    <w:p w14:paraId="2409107F" w14:textId="77777777" w:rsidR="0074615F" w:rsidRPr="00C17046" w:rsidRDefault="0074615F" w:rsidP="00C12920">
      <w:pPr>
        <w:rPr>
          <w:rFonts w:cstheme="minorHAnsi"/>
          <w:shd w:val="clear" w:color="auto" w:fill="FFFFFF"/>
        </w:rPr>
      </w:pPr>
    </w:p>
    <w:p w14:paraId="097CEC1C" w14:textId="1A2C91A8" w:rsidR="00C12920" w:rsidRDefault="00C12920" w:rsidP="00C12920">
      <w:pPr>
        <w:pStyle w:val="Paragraphedeliste"/>
        <w:numPr>
          <w:ilvl w:val="0"/>
          <w:numId w:val="1"/>
        </w:numPr>
        <w:rPr>
          <w:rFonts w:cstheme="minorHAnsi"/>
          <w:b/>
          <w:bCs/>
          <w:u w:val="single"/>
        </w:rPr>
      </w:pPr>
      <w:r w:rsidRPr="00C17046">
        <w:rPr>
          <w:rFonts w:cstheme="minorHAnsi"/>
          <w:b/>
          <w:bCs/>
          <w:u w:val="single"/>
        </w:rPr>
        <w:t>Des critères sociétaux : approche d’une catégorisation</w:t>
      </w:r>
    </w:p>
    <w:p w14:paraId="3ADC8C29" w14:textId="77777777" w:rsidR="007E08C2" w:rsidRPr="00C17046" w:rsidRDefault="007E08C2" w:rsidP="007E08C2">
      <w:pPr>
        <w:pStyle w:val="Paragraphedeliste"/>
        <w:rPr>
          <w:rFonts w:cstheme="minorHAnsi"/>
          <w:b/>
          <w:bCs/>
          <w:u w:val="single"/>
        </w:rPr>
      </w:pPr>
    </w:p>
    <w:p w14:paraId="187A9F41" w14:textId="77777777" w:rsidR="00C12920" w:rsidRPr="0074615F" w:rsidRDefault="00C12920" w:rsidP="00C12920">
      <w:pPr>
        <w:pStyle w:val="Paragraphedeliste"/>
        <w:numPr>
          <w:ilvl w:val="1"/>
          <w:numId w:val="1"/>
        </w:numPr>
        <w:rPr>
          <w:rFonts w:cstheme="minorHAnsi"/>
          <w:b/>
          <w:bCs/>
          <w:u w:val="single"/>
        </w:rPr>
      </w:pPr>
      <w:r w:rsidRPr="0074615F">
        <w:rPr>
          <w:rFonts w:cstheme="minorHAnsi"/>
          <w:b/>
          <w:bCs/>
          <w:u w:val="single"/>
        </w:rPr>
        <w:t xml:space="preserve">Fleuves marginaux : </w:t>
      </w:r>
    </w:p>
    <w:p w14:paraId="333C331E" w14:textId="6AFC929E" w:rsidR="00C12920" w:rsidRDefault="00C12920" w:rsidP="00C12920">
      <w:pPr>
        <w:pStyle w:val="texte"/>
        <w:shd w:val="clear" w:color="auto" w:fill="FFFFFF"/>
        <w:spacing w:before="240" w:beforeAutospacing="0" w:after="240" w:afterAutospacing="0"/>
        <w:jc w:val="both"/>
        <w:rPr>
          <w:rFonts w:asciiTheme="minorHAnsi" w:hAnsiTheme="minorHAnsi" w:cstheme="minorHAnsi"/>
          <w:sz w:val="22"/>
          <w:szCs w:val="22"/>
        </w:rPr>
      </w:pPr>
      <w:r w:rsidRPr="0074615F">
        <w:rPr>
          <w:rFonts w:asciiTheme="minorHAnsi" w:hAnsiTheme="minorHAnsi" w:cstheme="minorHAnsi"/>
          <w:sz w:val="22"/>
          <w:szCs w:val="22"/>
        </w:rPr>
        <w:t xml:space="preserve">Entrent dans cette catégorie des fleuves peu anthropisés, peu accessibles, peu aménagés sur plusieurs registres d’utilisation, ils se situent aussi bien dans les régions subpolaires comme le </w:t>
      </w:r>
      <w:r w:rsidRPr="0074615F">
        <w:rPr>
          <w:rFonts w:asciiTheme="minorHAnsi" w:hAnsiTheme="minorHAnsi" w:cstheme="minorHAnsi"/>
          <w:i/>
          <w:iCs/>
          <w:sz w:val="22"/>
          <w:szCs w:val="22"/>
        </w:rPr>
        <w:t>Nelson</w:t>
      </w:r>
      <w:r w:rsidRPr="0074615F">
        <w:rPr>
          <w:rFonts w:asciiTheme="minorHAnsi" w:hAnsiTheme="minorHAnsi" w:cstheme="minorHAnsi"/>
          <w:sz w:val="22"/>
          <w:szCs w:val="22"/>
        </w:rPr>
        <w:t xml:space="preserve">, le </w:t>
      </w:r>
      <w:r w:rsidRPr="0074615F">
        <w:rPr>
          <w:rFonts w:asciiTheme="minorHAnsi" w:hAnsiTheme="minorHAnsi" w:cstheme="minorHAnsi"/>
          <w:i/>
          <w:iCs/>
          <w:sz w:val="22"/>
          <w:szCs w:val="22"/>
        </w:rPr>
        <w:t>Mackenzie</w:t>
      </w:r>
      <w:r w:rsidRPr="0074615F">
        <w:rPr>
          <w:rFonts w:asciiTheme="minorHAnsi" w:hAnsiTheme="minorHAnsi" w:cstheme="minorHAnsi"/>
          <w:sz w:val="22"/>
          <w:szCs w:val="22"/>
        </w:rPr>
        <w:t xml:space="preserve"> et la </w:t>
      </w:r>
      <w:r w:rsidRPr="0074615F">
        <w:rPr>
          <w:rFonts w:asciiTheme="minorHAnsi" w:hAnsiTheme="minorHAnsi" w:cstheme="minorHAnsi"/>
          <w:i/>
          <w:iCs/>
          <w:sz w:val="22"/>
          <w:szCs w:val="22"/>
        </w:rPr>
        <w:t>Léna</w:t>
      </w:r>
      <w:r w:rsidRPr="0074615F">
        <w:rPr>
          <w:rFonts w:asciiTheme="minorHAnsi" w:hAnsiTheme="minorHAnsi" w:cstheme="minorHAnsi"/>
          <w:sz w:val="22"/>
          <w:szCs w:val="22"/>
        </w:rPr>
        <w:t xml:space="preserve">, que dans la zone équatoriale comme le </w:t>
      </w:r>
      <w:r w:rsidRPr="0074615F">
        <w:rPr>
          <w:rFonts w:asciiTheme="minorHAnsi" w:hAnsiTheme="minorHAnsi" w:cstheme="minorHAnsi"/>
          <w:i/>
          <w:iCs/>
          <w:sz w:val="22"/>
          <w:szCs w:val="22"/>
        </w:rPr>
        <w:t>Tocantins</w:t>
      </w:r>
      <w:r w:rsidRPr="0074615F">
        <w:rPr>
          <w:rFonts w:asciiTheme="minorHAnsi" w:hAnsiTheme="minorHAnsi" w:cstheme="minorHAnsi"/>
          <w:sz w:val="22"/>
          <w:szCs w:val="22"/>
        </w:rPr>
        <w:t xml:space="preserve">. Leurs bassins ne sont anthropisés que par deux catégories d’acteurs : des peuples nomades chasseurs-cueilleurs et des électriciens ou des prospecteurs. Ces fleuves ignorés du grand public – tout au moins du public européen - sont en effet le siège de puissants ouvrages hydro-électriques (W.A.C. Bennett sur le </w:t>
      </w:r>
      <w:r w:rsidRPr="0074615F">
        <w:rPr>
          <w:rFonts w:asciiTheme="minorHAnsi" w:hAnsiTheme="minorHAnsi" w:cstheme="minorHAnsi"/>
          <w:i/>
          <w:iCs/>
          <w:sz w:val="22"/>
          <w:szCs w:val="22"/>
        </w:rPr>
        <w:t>Mackenzie</w:t>
      </w:r>
      <w:r w:rsidRPr="0074615F">
        <w:rPr>
          <w:rFonts w:asciiTheme="minorHAnsi" w:hAnsiTheme="minorHAnsi" w:cstheme="minorHAnsi"/>
          <w:sz w:val="22"/>
          <w:szCs w:val="22"/>
        </w:rPr>
        <w:t xml:space="preserve">, </w:t>
      </w:r>
      <w:proofErr w:type="spellStart"/>
      <w:r w:rsidRPr="0074615F">
        <w:rPr>
          <w:rFonts w:asciiTheme="minorHAnsi" w:hAnsiTheme="minorHAnsi" w:cstheme="minorHAnsi"/>
          <w:sz w:val="22"/>
          <w:szCs w:val="22"/>
        </w:rPr>
        <w:t>Tucurui</w:t>
      </w:r>
      <w:proofErr w:type="spellEnd"/>
      <w:r w:rsidRPr="0074615F">
        <w:rPr>
          <w:rFonts w:asciiTheme="minorHAnsi" w:hAnsiTheme="minorHAnsi" w:cstheme="minorHAnsi"/>
          <w:sz w:val="22"/>
          <w:szCs w:val="22"/>
        </w:rPr>
        <w:t xml:space="preserve"> sur le </w:t>
      </w:r>
      <w:r w:rsidRPr="0074615F">
        <w:rPr>
          <w:rFonts w:asciiTheme="minorHAnsi" w:hAnsiTheme="minorHAnsi" w:cstheme="minorHAnsi"/>
          <w:i/>
          <w:iCs/>
          <w:sz w:val="22"/>
          <w:szCs w:val="22"/>
        </w:rPr>
        <w:t>Tocantins</w:t>
      </w:r>
      <w:r w:rsidRPr="0074615F">
        <w:rPr>
          <w:rFonts w:asciiTheme="minorHAnsi" w:hAnsiTheme="minorHAnsi" w:cstheme="minorHAnsi"/>
          <w:sz w:val="22"/>
          <w:szCs w:val="22"/>
        </w:rPr>
        <w:t xml:space="preserve">, </w:t>
      </w:r>
      <w:proofErr w:type="spellStart"/>
      <w:r w:rsidRPr="0074615F">
        <w:rPr>
          <w:rFonts w:asciiTheme="minorHAnsi" w:hAnsiTheme="minorHAnsi" w:cstheme="minorHAnsi"/>
          <w:sz w:val="22"/>
          <w:szCs w:val="22"/>
        </w:rPr>
        <w:t>Vilyui</w:t>
      </w:r>
      <w:proofErr w:type="spellEnd"/>
      <w:r w:rsidRPr="0074615F">
        <w:rPr>
          <w:rFonts w:asciiTheme="minorHAnsi" w:hAnsiTheme="minorHAnsi" w:cstheme="minorHAnsi"/>
          <w:sz w:val="22"/>
          <w:szCs w:val="22"/>
        </w:rPr>
        <w:t xml:space="preserve"> sur la </w:t>
      </w:r>
      <w:r w:rsidRPr="0074615F">
        <w:rPr>
          <w:rFonts w:asciiTheme="minorHAnsi" w:hAnsiTheme="minorHAnsi" w:cstheme="minorHAnsi"/>
          <w:i/>
          <w:iCs/>
          <w:sz w:val="22"/>
          <w:szCs w:val="22"/>
        </w:rPr>
        <w:t>Léna</w:t>
      </w:r>
      <w:r w:rsidRPr="0074615F">
        <w:rPr>
          <w:rFonts w:asciiTheme="minorHAnsi" w:hAnsiTheme="minorHAnsi" w:cstheme="minorHAnsi"/>
          <w:sz w:val="22"/>
          <w:szCs w:val="22"/>
        </w:rPr>
        <w:t xml:space="preserve">). </w:t>
      </w:r>
      <w:r w:rsidR="0074615F" w:rsidRPr="0074615F">
        <w:rPr>
          <w:rFonts w:asciiTheme="minorHAnsi" w:hAnsiTheme="minorHAnsi" w:cstheme="minorHAnsi"/>
          <w:sz w:val="22"/>
          <w:szCs w:val="22"/>
        </w:rPr>
        <w:t>…</w:t>
      </w:r>
      <w:r w:rsidRPr="0074615F">
        <w:rPr>
          <w:rFonts w:asciiTheme="minorHAnsi" w:hAnsiTheme="minorHAnsi" w:cstheme="minorHAnsi"/>
          <w:sz w:val="22"/>
          <w:szCs w:val="22"/>
        </w:rPr>
        <w:t xml:space="preserve">Mieux, dans un contexte de pénurie qui va s’accentuant, les eaux du </w:t>
      </w:r>
      <w:r w:rsidRPr="0074615F">
        <w:rPr>
          <w:rFonts w:asciiTheme="minorHAnsi" w:hAnsiTheme="minorHAnsi" w:cstheme="minorHAnsi"/>
          <w:i/>
          <w:iCs/>
          <w:sz w:val="22"/>
          <w:szCs w:val="22"/>
        </w:rPr>
        <w:t>Mackenzie</w:t>
      </w:r>
      <w:r w:rsidRPr="0074615F">
        <w:rPr>
          <w:rFonts w:asciiTheme="minorHAnsi" w:hAnsiTheme="minorHAnsi" w:cstheme="minorHAnsi"/>
          <w:sz w:val="22"/>
          <w:szCs w:val="22"/>
        </w:rPr>
        <w:t xml:space="preserve"> pourraient être transférées vers la côte Pacifique des Etats-Unis dans le cadre du projet NAWAPA (</w:t>
      </w:r>
      <w:r w:rsidRPr="0074615F">
        <w:rPr>
          <w:rStyle w:val="Accentuation"/>
          <w:rFonts w:asciiTheme="minorHAnsi" w:hAnsiTheme="minorHAnsi" w:cstheme="minorHAnsi"/>
          <w:sz w:val="22"/>
          <w:szCs w:val="22"/>
        </w:rPr>
        <w:t>North American Water and Power Alliance</w:t>
      </w:r>
      <w:r w:rsidRPr="0074615F">
        <w:rPr>
          <w:rFonts w:asciiTheme="minorHAnsi" w:hAnsiTheme="minorHAnsi" w:cstheme="minorHAnsi"/>
          <w:sz w:val="22"/>
          <w:szCs w:val="22"/>
        </w:rPr>
        <w:t>).</w:t>
      </w:r>
    </w:p>
    <w:p w14:paraId="76919A00" w14:textId="57471ACF" w:rsidR="00807292" w:rsidRPr="0074615F" w:rsidRDefault="00807292" w:rsidP="00C12920">
      <w:pPr>
        <w:pStyle w:val="texte"/>
        <w:shd w:val="clear" w:color="auto" w:fill="FFFFFF"/>
        <w:spacing w:before="24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w:t>
      </w:r>
    </w:p>
    <w:p w14:paraId="2781C9B6" w14:textId="77777777" w:rsidR="00C12920" w:rsidRPr="00D004A5" w:rsidRDefault="00C12920" w:rsidP="00C12920">
      <w:pPr>
        <w:pStyle w:val="Paragraphedeliste"/>
        <w:numPr>
          <w:ilvl w:val="1"/>
          <w:numId w:val="1"/>
        </w:numPr>
        <w:rPr>
          <w:rFonts w:cstheme="minorHAnsi"/>
          <w:b/>
          <w:bCs/>
          <w:u w:val="single"/>
        </w:rPr>
      </w:pPr>
      <w:r w:rsidRPr="00D004A5">
        <w:rPr>
          <w:rFonts w:cstheme="minorHAnsi"/>
          <w:b/>
          <w:bCs/>
          <w:u w:val="single"/>
        </w:rPr>
        <w:t>Fleuves semi-marginaux :</w:t>
      </w:r>
    </w:p>
    <w:p w14:paraId="39240D5B" w14:textId="77777777" w:rsidR="00C12920" w:rsidRPr="00D004A5" w:rsidRDefault="00C12920" w:rsidP="00C12920">
      <w:pPr>
        <w:pStyle w:val="texte"/>
        <w:shd w:val="clear" w:color="auto" w:fill="FFFFFF"/>
        <w:spacing w:before="240" w:beforeAutospacing="0" w:after="240" w:afterAutospacing="0"/>
        <w:jc w:val="both"/>
        <w:rPr>
          <w:rFonts w:asciiTheme="minorHAnsi" w:hAnsiTheme="minorHAnsi" w:cstheme="minorHAnsi"/>
          <w:sz w:val="22"/>
          <w:szCs w:val="22"/>
        </w:rPr>
      </w:pPr>
      <w:r w:rsidRPr="00D004A5">
        <w:rPr>
          <w:rFonts w:asciiTheme="minorHAnsi" w:hAnsiTheme="minorHAnsi" w:cstheme="minorHAnsi"/>
          <w:i/>
          <w:iCs/>
          <w:sz w:val="22"/>
          <w:szCs w:val="22"/>
        </w:rPr>
        <w:t>L’Amazone</w:t>
      </w:r>
      <w:r w:rsidRPr="00D004A5">
        <w:rPr>
          <w:rFonts w:asciiTheme="minorHAnsi" w:hAnsiTheme="minorHAnsi" w:cstheme="minorHAnsi"/>
          <w:sz w:val="22"/>
          <w:szCs w:val="22"/>
        </w:rPr>
        <w:t xml:space="preserve">, le </w:t>
      </w:r>
      <w:r w:rsidRPr="00D004A5">
        <w:rPr>
          <w:rFonts w:asciiTheme="minorHAnsi" w:hAnsiTheme="minorHAnsi" w:cstheme="minorHAnsi"/>
          <w:i/>
          <w:iCs/>
          <w:sz w:val="22"/>
          <w:szCs w:val="22"/>
        </w:rPr>
        <w:t>Congo</w:t>
      </w:r>
      <w:r w:rsidRPr="00D004A5">
        <w:rPr>
          <w:rFonts w:asciiTheme="minorHAnsi" w:hAnsiTheme="minorHAnsi" w:cstheme="minorHAnsi"/>
          <w:sz w:val="22"/>
          <w:szCs w:val="22"/>
        </w:rPr>
        <w:t xml:space="preserve">, </w:t>
      </w:r>
      <w:r w:rsidRPr="00D004A5">
        <w:rPr>
          <w:rFonts w:asciiTheme="minorHAnsi" w:hAnsiTheme="minorHAnsi" w:cstheme="minorHAnsi"/>
          <w:i/>
          <w:iCs/>
          <w:sz w:val="22"/>
          <w:szCs w:val="22"/>
        </w:rPr>
        <w:t>l’Orénoque</w:t>
      </w:r>
      <w:r w:rsidRPr="00D004A5">
        <w:rPr>
          <w:rFonts w:asciiTheme="minorHAnsi" w:hAnsiTheme="minorHAnsi" w:cstheme="minorHAnsi"/>
          <w:sz w:val="22"/>
          <w:szCs w:val="22"/>
        </w:rPr>
        <w:t xml:space="preserve"> et les fleuves de la Sibérie septentrionale diffèrent dans une certaine mesure des fleuves marginaux sans pour autant être assimilables aux fleuves totalement anthropisés. Ils peuvent donc être, à des titres divers, qualifiés de semi-marginaux. </w:t>
      </w:r>
      <w:r w:rsidRPr="00D004A5">
        <w:rPr>
          <w:rFonts w:asciiTheme="minorHAnsi" w:hAnsiTheme="minorHAnsi" w:cstheme="minorHAnsi"/>
          <w:i/>
          <w:iCs/>
          <w:sz w:val="22"/>
          <w:szCs w:val="22"/>
        </w:rPr>
        <w:t>L’Amazone</w:t>
      </w:r>
      <w:r w:rsidRPr="00D004A5">
        <w:rPr>
          <w:rFonts w:asciiTheme="minorHAnsi" w:hAnsiTheme="minorHAnsi" w:cstheme="minorHAnsi"/>
          <w:sz w:val="22"/>
          <w:szCs w:val="22"/>
        </w:rPr>
        <w:t xml:space="preserve"> et </w:t>
      </w:r>
      <w:r w:rsidRPr="00D004A5">
        <w:rPr>
          <w:rFonts w:asciiTheme="minorHAnsi" w:hAnsiTheme="minorHAnsi" w:cstheme="minorHAnsi"/>
          <w:i/>
          <w:iCs/>
          <w:sz w:val="22"/>
          <w:szCs w:val="22"/>
        </w:rPr>
        <w:t>l’Orénoque</w:t>
      </w:r>
      <w:r w:rsidRPr="00D004A5">
        <w:rPr>
          <w:rFonts w:asciiTheme="minorHAnsi" w:hAnsiTheme="minorHAnsi" w:cstheme="minorHAnsi"/>
          <w:sz w:val="22"/>
          <w:szCs w:val="22"/>
        </w:rPr>
        <w:t xml:space="preserve"> sont de puissants axes de pénétration sur une large partie de leurs cours, mais les potentialités ainsi offertes ne sont que faiblement exploitées : mis à part Manaus et Santarem, les rares constructions urbaines qui jalonnent le cours de l’Amazone ne sont guère plus que des comptoirs de traite cernés par un espace peu ou pas maîtrisé mais souvent dégradé. </w:t>
      </w:r>
    </w:p>
    <w:p w14:paraId="3721256A" w14:textId="5DDC5096" w:rsidR="00C12920" w:rsidRDefault="00C12920" w:rsidP="00C12920">
      <w:pPr>
        <w:pStyle w:val="texte"/>
        <w:shd w:val="clear" w:color="auto" w:fill="FFFFFF"/>
        <w:spacing w:before="240" w:beforeAutospacing="0" w:after="240" w:afterAutospacing="0"/>
        <w:jc w:val="both"/>
        <w:rPr>
          <w:rFonts w:asciiTheme="minorHAnsi" w:hAnsiTheme="minorHAnsi" w:cstheme="minorHAnsi"/>
          <w:sz w:val="22"/>
          <w:szCs w:val="22"/>
        </w:rPr>
      </w:pPr>
      <w:r w:rsidRPr="00D004A5">
        <w:rPr>
          <w:rFonts w:asciiTheme="minorHAnsi" w:hAnsiTheme="minorHAnsi" w:cstheme="minorHAnsi"/>
          <w:sz w:val="22"/>
          <w:szCs w:val="22"/>
        </w:rPr>
        <w:t xml:space="preserve">Le cas des fleuves sibériens, </w:t>
      </w:r>
      <w:r w:rsidRPr="00D004A5">
        <w:rPr>
          <w:rFonts w:asciiTheme="minorHAnsi" w:hAnsiTheme="minorHAnsi" w:cstheme="minorHAnsi"/>
          <w:i/>
          <w:iCs/>
          <w:sz w:val="22"/>
          <w:szCs w:val="22"/>
        </w:rPr>
        <w:t>Ob</w:t>
      </w:r>
      <w:r w:rsidRPr="00D004A5">
        <w:rPr>
          <w:rFonts w:asciiTheme="minorHAnsi" w:hAnsiTheme="minorHAnsi" w:cstheme="minorHAnsi"/>
          <w:sz w:val="22"/>
          <w:szCs w:val="22"/>
        </w:rPr>
        <w:t xml:space="preserve"> et </w:t>
      </w:r>
      <w:proofErr w:type="spellStart"/>
      <w:r w:rsidRPr="00D004A5">
        <w:rPr>
          <w:rFonts w:asciiTheme="minorHAnsi" w:hAnsiTheme="minorHAnsi" w:cstheme="minorHAnsi"/>
          <w:i/>
          <w:iCs/>
          <w:sz w:val="22"/>
          <w:szCs w:val="22"/>
        </w:rPr>
        <w:t>Iénisseï</w:t>
      </w:r>
      <w:proofErr w:type="spellEnd"/>
      <w:r w:rsidRPr="00D004A5">
        <w:rPr>
          <w:rFonts w:asciiTheme="minorHAnsi" w:hAnsiTheme="minorHAnsi" w:cstheme="minorHAnsi"/>
          <w:sz w:val="22"/>
          <w:szCs w:val="22"/>
        </w:rPr>
        <w:t xml:space="preserve"> est différent. Inhospitaliers et pratiquement déserts au nord d’une ligne passant par Omsk, Tomsk et Bratsk, ils sont au contraire le cadre d’activités multiples plus au sud, y compris les complexes hydro-électriques de Bratsk, </w:t>
      </w:r>
      <w:proofErr w:type="spellStart"/>
      <w:r w:rsidRPr="00D004A5">
        <w:rPr>
          <w:rFonts w:asciiTheme="minorHAnsi" w:hAnsiTheme="minorHAnsi" w:cstheme="minorHAnsi"/>
          <w:sz w:val="22"/>
          <w:szCs w:val="22"/>
        </w:rPr>
        <w:t>Kranoïarsk</w:t>
      </w:r>
      <w:proofErr w:type="spellEnd"/>
      <w:r w:rsidRPr="00D004A5">
        <w:rPr>
          <w:rFonts w:asciiTheme="minorHAnsi" w:hAnsiTheme="minorHAnsi" w:cstheme="minorHAnsi"/>
          <w:sz w:val="22"/>
          <w:szCs w:val="22"/>
        </w:rPr>
        <w:t xml:space="preserve"> et </w:t>
      </w:r>
      <w:proofErr w:type="spellStart"/>
      <w:r w:rsidRPr="00D004A5">
        <w:rPr>
          <w:rFonts w:asciiTheme="minorHAnsi" w:hAnsiTheme="minorHAnsi" w:cstheme="minorHAnsi"/>
          <w:sz w:val="22"/>
          <w:szCs w:val="22"/>
        </w:rPr>
        <w:t>Sayano-Shushensk</w:t>
      </w:r>
      <w:proofErr w:type="spellEnd"/>
    </w:p>
    <w:p w14:paraId="680C7F14" w14:textId="07E7712B" w:rsidR="00807292" w:rsidRPr="00D004A5" w:rsidRDefault="00807292" w:rsidP="00C12920">
      <w:pPr>
        <w:pStyle w:val="texte"/>
        <w:shd w:val="clear" w:color="auto" w:fill="FFFFFF"/>
        <w:spacing w:before="24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w:t>
      </w:r>
    </w:p>
    <w:p w14:paraId="0DA526AE" w14:textId="7A5F2FEE" w:rsidR="00C12920" w:rsidRPr="004071F0" w:rsidRDefault="00C12920" w:rsidP="00C12920">
      <w:pPr>
        <w:pStyle w:val="Paragraphedeliste"/>
        <w:numPr>
          <w:ilvl w:val="1"/>
          <w:numId w:val="1"/>
        </w:numPr>
        <w:rPr>
          <w:rFonts w:cstheme="minorHAnsi"/>
          <w:b/>
          <w:bCs/>
          <w:u w:val="single"/>
        </w:rPr>
      </w:pPr>
      <w:r w:rsidRPr="004071F0">
        <w:rPr>
          <w:rFonts w:cstheme="minorHAnsi"/>
          <w:b/>
          <w:bCs/>
          <w:u w:val="single"/>
        </w:rPr>
        <w:t>Fleuves et fronts pionniers</w:t>
      </w:r>
      <w:r w:rsidR="00807292">
        <w:rPr>
          <w:rFonts w:cstheme="minorHAnsi"/>
          <w:b/>
          <w:bCs/>
          <w:u w:val="single"/>
        </w:rPr>
        <w:t> :</w:t>
      </w:r>
    </w:p>
    <w:p w14:paraId="13C9AC84" w14:textId="52566FE1" w:rsidR="00C12920" w:rsidRPr="004071F0" w:rsidRDefault="00C12920"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4071F0">
        <w:rPr>
          <w:rFonts w:asciiTheme="minorHAnsi" w:hAnsiTheme="minorHAnsi" w:cstheme="minorHAnsi"/>
          <w:sz w:val="22"/>
          <w:szCs w:val="22"/>
        </w:rPr>
        <w:t xml:space="preserve">Des fleuves comme </w:t>
      </w:r>
      <w:r w:rsidRPr="004071F0">
        <w:rPr>
          <w:rFonts w:asciiTheme="minorHAnsi" w:hAnsiTheme="minorHAnsi" w:cstheme="minorHAnsi"/>
          <w:i/>
          <w:iCs/>
          <w:sz w:val="22"/>
          <w:szCs w:val="22"/>
        </w:rPr>
        <w:t>l’Amour</w:t>
      </w:r>
      <w:r w:rsidRPr="004071F0">
        <w:rPr>
          <w:rFonts w:asciiTheme="minorHAnsi" w:hAnsiTheme="minorHAnsi" w:cstheme="minorHAnsi"/>
          <w:sz w:val="22"/>
          <w:szCs w:val="22"/>
        </w:rPr>
        <w:t xml:space="preserve"> et le </w:t>
      </w:r>
      <w:proofErr w:type="spellStart"/>
      <w:r w:rsidRPr="004071F0">
        <w:rPr>
          <w:rFonts w:asciiTheme="minorHAnsi" w:hAnsiTheme="minorHAnsi" w:cstheme="minorHAnsi"/>
          <w:i/>
          <w:iCs/>
          <w:sz w:val="22"/>
          <w:szCs w:val="22"/>
        </w:rPr>
        <w:t>Paranà</w:t>
      </w:r>
      <w:proofErr w:type="spellEnd"/>
      <w:r w:rsidRPr="004071F0">
        <w:rPr>
          <w:rFonts w:asciiTheme="minorHAnsi" w:hAnsiTheme="minorHAnsi" w:cstheme="minorHAnsi"/>
          <w:sz w:val="22"/>
          <w:szCs w:val="22"/>
        </w:rPr>
        <w:t xml:space="preserve"> se situent à un niveau d’intégration régionale plus poussé sans animer pour autant des constructions régionales évoluées, développant des activités multiples y compris des services de haut niveau. Le bassin du </w:t>
      </w:r>
      <w:proofErr w:type="spellStart"/>
      <w:r w:rsidRPr="004071F0">
        <w:rPr>
          <w:rFonts w:asciiTheme="minorHAnsi" w:hAnsiTheme="minorHAnsi" w:cstheme="minorHAnsi"/>
          <w:i/>
          <w:iCs/>
          <w:sz w:val="22"/>
          <w:szCs w:val="22"/>
        </w:rPr>
        <w:t>Parana</w:t>
      </w:r>
      <w:proofErr w:type="spellEnd"/>
      <w:r w:rsidRPr="004071F0">
        <w:rPr>
          <w:rFonts w:asciiTheme="minorHAnsi" w:hAnsiTheme="minorHAnsi" w:cstheme="minorHAnsi"/>
          <w:sz w:val="22"/>
          <w:szCs w:val="22"/>
        </w:rPr>
        <w:t>, longtemps voué à l’élevage extensif (VOLAILLES), fait l’objet d’aménagements dont certains ne sont encore que programmés alors que d’autres comptent parmi les plus grands aménagements hydro-électrique</w:t>
      </w:r>
      <w:r w:rsidR="00807292">
        <w:rPr>
          <w:rFonts w:asciiTheme="minorHAnsi" w:hAnsiTheme="minorHAnsi" w:cstheme="minorHAnsi"/>
          <w:sz w:val="22"/>
          <w:szCs w:val="22"/>
        </w:rPr>
        <w:t>s</w:t>
      </w:r>
      <w:r w:rsidRPr="004071F0">
        <w:rPr>
          <w:rFonts w:asciiTheme="minorHAnsi" w:hAnsiTheme="minorHAnsi" w:cstheme="minorHAnsi"/>
          <w:sz w:val="22"/>
          <w:szCs w:val="22"/>
        </w:rPr>
        <w:t xml:space="preserve"> du monde, </w:t>
      </w:r>
      <w:proofErr w:type="spellStart"/>
      <w:r w:rsidRPr="004071F0">
        <w:rPr>
          <w:rFonts w:asciiTheme="minorHAnsi" w:hAnsiTheme="minorHAnsi" w:cstheme="minorHAnsi"/>
          <w:sz w:val="22"/>
          <w:szCs w:val="22"/>
        </w:rPr>
        <w:t>Ilha</w:t>
      </w:r>
      <w:proofErr w:type="spellEnd"/>
      <w:r w:rsidRPr="004071F0">
        <w:rPr>
          <w:rFonts w:asciiTheme="minorHAnsi" w:hAnsiTheme="minorHAnsi" w:cstheme="minorHAnsi"/>
          <w:sz w:val="22"/>
          <w:szCs w:val="22"/>
        </w:rPr>
        <w:t xml:space="preserve"> </w:t>
      </w:r>
      <w:proofErr w:type="spellStart"/>
      <w:r w:rsidRPr="004071F0">
        <w:rPr>
          <w:rFonts w:asciiTheme="minorHAnsi" w:hAnsiTheme="minorHAnsi" w:cstheme="minorHAnsi"/>
          <w:sz w:val="22"/>
          <w:szCs w:val="22"/>
        </w:rPr>
        <w:t>Solteira</w:t>
      </w:r>
      <w:proofErr w:type="spellEnd"/>
      <w:r w:rsidRPr="004071F0">
        <w:rPr>
          <w:rFonts w:asciiTheme="minorHAnsi" w:hAnsiTheme="minorHAnsi" w:cstheme="minorHAnsi"/>
          <w:sz w:val="22"/>
          <w:szCs w:val="22"/>
        </w:rPr>
        <w:t xml:space="preserve"> et surtout </w:t>
      </w:r>
      <w:proofErr w:type="spellStart"/>
      <w:r w:rsidRPr="004071F0">
        <w:rPr>
          <w:rFonts w:asciiTheme="minorHAnsi" w:hAnsiTheme="minorHAnsi" w:cstheme="minorHAnsi"/>
          <w:sz w:val="22"/>
          <w:szCs w:val="22"/>
        </w:rPr>
        <w:t>Itaïpu</w:t>
      </w:r>
      <w:proofErr w:type="spellEnd"/>
      <w:r w:rsidRPr="004071F0">
        <w:rPr>
          <w:rFonts w:asciiTheme="minorHAnsi" w:hAnsiTheme="minorHAnsi" w:cstheme="minorHAnsi"/>
          <w:sz w:val="22"/>
          <w:szCs w:val="22"/>
        </w:rPr>
        <w:t xml:space="preserve"> avec sa capacité de 12 600 MW. </w:t>
      </w:r>
    </w:p>
    <w:p w14:paraId="3AEC0C7C" w14:textId="54ED4594" w:rsidR="00C12920" w:rsidRDefault="00C12920"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4071F0">
        <w:rPr>
          <w:rFonts w:asciiTheme="minorHAnsi" w:hAnsiTheme="minorHAnsi" w:cstheme="minorHAnsi"/>
          <w:sz w:val="22"/>
          <w:szCs w:val="22"/>
        </w:rPr>
        <w:t xml:space="preserve">Dans le cas du </w:t>
      </w:r>
      <w:proofErr w:type="spellStart"/>
      <w:r w:rsidRPr="004071F0">
        <w:rPr>
          <w:rFonts w:asciiTheme="minorHAnsi" w:hAnsiTheme="minorHAnsi" w:cstheme="minorHAnsi"/>
          <w:i/>
          <w:iCs/>
          <w:sz w:val="22"/>
          <w:szCs w:val="22"/>
        </w:rPr>
        <w:t>Paranà</w:t>
      </w:r>
      <w:proofErr w:type="spellEnd"/>
      <w:r w:rsidRPr="004071F0">
        <w:rPr>
          <w:rFonts w:asciiTheme="minorHAnsi" w:hAnsiTheme="minorHAnsi" w:cstheme="minorHAnsi"/>
          <w:sz w:val="22"/>
          <w:szCs w:val="22"/>
        </w:rPr>
        <w:t xml:space="preserve">, le partage des potentiels énergétiques se fait au bénéfice du plus fort, entendons par là le Brésil (alors que le fleuve est frontalier du Brésil). Dans le cas de </w:t>
      </w:r>
      <w:r w:rsidRPr="004071F0">
        <w:rPr>
          <w:rFonts w:asciiTheme="minorHAnsi" w:hAnsiTheme="minorHAnsi" w:cstheme="minorHAnsi"/>
          <w:i/>
          <w:iCs/>
          <w:sz w:val="22"/>
          <w:szCs w:val="22"/>
        </w:rPr>
        <w:t>l’Amour</w:t>
      </w:r>
      <w:r w:rsidRPr="004071F0">
        <w:rPr>
          <w:rFonts w:asciiTheme="minorHAnsi" w:hAnsiTheme="minorHAnsi" w:cstheme="minorHAnsi"/>
          <w:sz w:val="22"/>
          <w:szCs w:val="22"/>
        </w:rPr>
        <w:t xml:space="preserve"> qui forme la frontière entre la Russie et la Chine, le lit du fleuve et les îles ont longtemps fait l’objet de litiges violents auxquels succèdent maintenant une coopération dans laquelle les Russes jouent surtout le rôle de fournisseurs de matières premières transformées en Chine.</w:t>
      </w:r>
    </w:p>
    <w:p w14:paraId="2D931921" w14:textId="23C164D9" w:rsidR="00807292" w:rsidRPr="004071F0" w:rsidRDefault="00807292" w:rsidP="0074615F">
      <w:pPr>
        <w:pStyle w:val="texte"/>
        <w:shd w:val="clear" w:color="auto" w:fill="FFFFFF"/>
        <w:spacing w:before="24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w:t>
      </w:r>
    </w:p>
    <w:p w14:paraId="0CA7C44C" w14:textId="431BFCEC" w:rsidR="00C12920" w:rsidRPr="00807292" w:rsidRDefault="00C12920" w:rsidP="00C12920">
      <w:pPr>
        <w:pStyle w:val="texte"/>
        <w:numPr>
          <w:ilvl w:val="1"/>
          <w:numId w:val="1"/>
        </w:numPr>
        <w:shd w:val="clear" w:color="auto" w:fill="FFFFFF"/>
        <w:spacing w:before="240" w:beforeAutospacing="0" w:after="240" w:afterAutospacing="0"/>
        <w:jc w:val="both"/>
        <w:rPr>
          <w:rFonts w:asciiTheme="minorHAnsi" w:hAnsiTheme="minorHAnsi" w:cstheme="minorHAnsi"/>
          <w:b/>
          <w:bCs/>
          <w:sz w:val="22"/>
          <w:szCs w:val="22"/>
          <w:u w:val="single"/>
        </w:rPr>
      </w:pPr>
      <w:r w:rsidRPr="00807292">
        <w:rPr>
          <w:rFonts w:asciiTheme="minorHAnsi" w:hAnsiTheme="minorHAnsi" w:cstheme="minorHAnsi"/>
          <w:b/>
          <w:bCs/>
          <w:sz w:val="22"/>
          <w:szCs w:val="22"/>
          <w:u w:val="single"/>
        </w:rPr>
        <w:t>Des axes fluviaux qui ne sont pas des traits d’union</w:t>
      </w:r>
      <w:r w:rsidR="00807292" w:rsidRPr="00807292">
        <w:rPr>
          <w:rFonts w:asciiTheme="minorHAnsi" w:hAnsiTheme="minorHAnsi" w:cstheme="minorHAnsi"/>
          <w:b/>
          <w:bCs/>
          <w:sz w:val="22"/>
          <w:szCs w:val="22"/>
          <w:u w:val="single"/>
        </w:rPr>
        <w:t> :</w:t>
      </w:r>
    </w:p>
    <w:p w14:paraId="02CB750F" w14:textId="77777777" w:rsidR="00807292" w:rsidRDefault="00C12920"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807292">
        <w:rPr>
          <w:rFonts w:asciiTheme="minorHAnsi" w:hAnsiTheme="minorHAnsi" w:cstheme="minorHAnsi"/>
          <w:sz w:val="22"/>
          <w:szCs w:val="22"/>
        </w:rPr>
        <w:t xml:space="preserve">Le </w:t>
      </w:r>
      <w:r w:rsidRPr="00807292">
        <w:rPr>
          <w:rFonts w:asciiTheme="minorHAnsi" w:hAnsiTheme="minorHAnsi" w:cstheme="minorHAnsi"/>
          <w:i/>
          <w:iCs/>
          <w:sz w:val="22"/>
          <w:szCs w:val="22"/>
        </w:rPr>
        <w:t>Niger</w:t>
      </w:r>
      <w:r w:rsidRPr="00807292">
        <w:rPr>
          <w:rFonts w:asciiTheme="minorHAnsi" w:hAnsiTheme="minorHAnsi" w:cstheme="minorHAnsi"/>
          <w:sz w:val="22"/>
          <w:szCs w:val="22"/>
        </w:rPr>
        <w:t xml:space="preserve"> par exemple, qui roule des eaux abondantes en amont de Bamako comme à l’aval de Kainji, traverse entre ces deux zones, de vastes espaces qui vont de la savane au désert, le tout occupé par des populations aux cultures et aux activités économiques trop différentes pour que le fleuve serve de trait d’union entre ces vastes espaces. Les </w:t>
      </w:r>
      <w:r w:rsidRPr="00807292">
        <w:rPr>
          <w:rFonts w:asciiTheme="minorHAnsi" w:hAnsiTheme="minorHAnsi" w:cstheme="minorHAnsi"/>
          <w:sz w:val="22"/>
          <w:szCs w:val="22"/>
        </w:rPr>
        <w:lastRenderedPageBreak/>
        <w:t>tentatives d’unification comme celle de l’Empire Songhaï (XIV</w:t>
      </w:r>
      <w:r w:rsidRPr="00807292">
        <w:rPr>
          <w:rFonts w:asciiTheme="minorHAnsi" w:hAnsiTheme="minorHAnsi" w:cstheme="minorHAnsi"/>
          <w:sz w:val="22"/>
          <w:szCs w:val="22"/>
          <w:vertAlign w:val="superscript"/>
        </w:rPr>
        <w:t>e</w:t>
      </w:r>
      <w:r w:rsidRPr="00807292">
        <w:rPr>
          <w:rFonts w:asciiTheme="minorHAnsi" w:hAnsiTheme="minorHAnsi" w:cstheme="minorHAnsi"/>
          <w:sz w:val="22"/>
          <w:szCs w:val="22"/>
        </w:rPr>
        <w:t>-XVI</w:t>
      </w:r>
      <w:r w:rsidRPr="00807292">
        <w:rPr>
          <w:rFonts w:asciiTheme="minorHAnsi" w:hAnsiTheme="minorHAnsi" w:cstheme="minorHAnsi"/>
          <w:sz w:val="22"/>
          <w:szCs w:val="22"/>
          <w:vertAlign w:val="superscript"/>
        </w:rPr>
        <w:t>e</w:t>
      </w:r>
      <w:r w:rsidRPr="00807292">
        <w:rPr>
          <w:rFonts w:asciiTheme="minorHAnsi" w:hAnsiTheme="minorHAnsi" w:cstheme="minorHAnsi"/>
          <w:sz w:val="22"/>
          <w:szCs w:val="22"/>
        </w:rPr>
        <w:t xml:space="preserve"> siècles) centré sur la boucle du </w:t>
      </w:r>
      <w:r w:rsidRPr="00807292">
        <w:rPr>
          <w:rFonts w:asciiTheme="minorHAnsi" w:hAnsiTheme="minorHAnsi" w:cstheme="minorHAnsi"/>
          <w:i/>
          <w:iCs/>
          <w:sz w:val="22"/>
          <w:szCs w:val="22"/>
        </w:rPr>
        <w:t>Niger</w:t>
      </w:r>
      <w:r w:rsidRPr="00807292">
        <w:rPr>
          <w:rFonts w:asciiTheme="minorHAnsi" w:hAnsiTheme="minorHAnsi" w:cstheme="minorHAnsi"/>
          <w:sz w:val="22"/>
          <w:szCs w:val="22"/>
        </w:rPr>
        <w:t xml:space="preserve"> n’ont jamais intégré les régions forestières d’amont et d’aval et, par la suite, les épisodes de colonisation et de décolonisation ont établi des frontières politiques ou économiques qui font de ce vaste bassin un espace disloqué.</w:t>
      </w:r>
    </w:p>
    <w:p w14:paraId="1B224385" w14:textId="23C2C9FB" w:rsidR="00C12920" w:rsidRPr="00807292" w:rsidRDefault="00C12920"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807292">
        <w:rPr>
          <w:rFonts w:asciiTheme="minorHAnsi" w:hAnsiTheme="minorHAnsi" w:cstheme="minorHAnsi"/>
          <w:sz w:val="22"/>
          <w:szCs w:val="22"/>
        </w:rPr>
        <w:t xml:space="preserve"> Le cas du </w:t>
      </w:r>
      <w:r w:rsidRPr="00807292">
        <w:rPr>
          <w:rFonts w:asciiTheme="minorHAnsi" w:hAnsiTheme="minorHAnsi" w:cstheme="minorHAnsi"/>
          <w:i/>
          <w:iCs/>
          <w:sz w:val="22"/>
          <w:szCs w:val="22"/>
        </w:rPr>
        <w:t>Zambèze</w:t>
      </w:r>
      <w:r w:rsidRPr="00807292">
        <w:rPr>
          <w:rFonts w:asciiTheme="minorHAnsi" w:hAnsiTheme="minorHAnsi" w:cstheme="minorHAnsi"/>
          <w:sz w:val="22"/>
          <w:szCs w:val="22"/>
        </w:rPr>
        <w:t xml:space="preserve"> n’est pas fondamentalement différent de celui du Niger, à ceci près que le fleuve frontière entre </w:t>
      </w:r>
      <w:proofErr w:type="spellStart"/>
      <w:r w:rsidRPr="00807292">
        <w:rPr>
          <w:rFonts w:asciiTheme="minorHAnsi" w:hAnsiTheme="minorHAnsi" w:cstheme="minorHAnsi"/>
          <w:sz w:val="22"/>
          <w:szCs w:val="22"/>
        </w:rPr>
        <w:t>Zimbabwé</w:t>
      </w:r>
      <w:proofErr w:type="spellEnd"/>
      <w:r w:rsidRPr="00807292">
        <w:rPr>
          <w:rFonts w:asciiTheme="minorHAnsi" w:hAnsiTheme="minorHAnsi" w:cstheme="minorHAnsi"/>
          <w:sz w:val="22"/>
          <w:szCs w:val="22"/>
        </w:rPr>
        <w:t xml:space="preserve"> et Zambie est aussi une ligne de friction de sorte que le vaste complexe hydro-électrique de Kariba figure assez bien une cathédrale en ruine dans un désert économique.</w:t>
      </w:r>
    </w:p>
    <w:p w14:paraId="0C8509BB" w14:textId="77777777" w:rsidR="00C12920" w:rsidRPr="007379CD" w:rsidRDefault="00C12920" w:rsidP="00C12920">
      <w:pPr>
        <w:pStyle w:val="texte"/>
        <w:numPr>
          <w:ilvl w:val="1"/>
          <w:numId w:val="1"/>
        </w:numPr>
        <w:shd w:val="clear" w:color="auto" w:fill="FFFFFF"/>
        <w:spacing w:before="240" w:beforeAutospacing="0" w:after="240" w:afterAutospacing="0"/>
        <w:jc w:val="both"/>
        <w:rPr>
          <w:rFonts w:asciiTheme="minorHAnsi" w:hAnsiTheme="minorHAnsi" w:cstheme="minorHAnsi"/>
          <w:b/>
          <w:bCs/>
          <w:sz w:val="22"/>
          <w:szCs w:val="22"/>
          <w:u w:val="single"/>
        </w:rPr>
      </w:pPr>
      <w:r w:rsidRPr="007379CD">
        <w:rPr>
          <w:rFonts w:asciiTheme="minorHAnsi" w:hAnsiTheme="minorHAnsi" w:cstheme="minorHAnsi"/>
          <w:b/>
          <w:bCs/>
          <w:sz w:val="22"/>
          <w:szCs w:val="22"/>
          <w:u w:val="single"/>
        </w:rPr>
        <w:t>Axes de Vie, axes de civilisation</w:t>
      </w:r>
    </w:p>
    <w:p w14:paraId="66D2F830" w14:textId="7447659C" w:rsidR="00C12920" w:rsidRPr="00807292" w:rsidRDefault="00C12920" w:rsidP="0074615F">
      <w:pPr>
        <w:pStyle w:val="texte"/>
        <w:shd w:val="clear" w:color="auto" w:fill="FFFFFF"/>
        <w:spacing w:before="240" w:beforeAutospacing="0" w:after="240" w:afterAutospacing="0"/>
        <w:jc w:val="both"/>
        <w:rPr>
          <w:rFonts w:asciiTheme="minorHAnsi" w:hAnsiTheme="minorHAnsi" w:cstheme="minorHAnsi"/>
          <w:b/>
          <w:bCs/>
          <w:sz w:val="22"/>
          <w:szCs w:val="22"/>
        </w:rPr>
      </w:pPr>
      <w:r w:rsidRPr="00807292">
        <w:rPr>
          <w:rFonts w:asciiTheme="minorHAnsi" w:hAnsiTheme="minorHAnsi" w:cstheme="minorHAnsi"/>
          <w:b/>
          <w:bCs/>
          <w:sz w:val="22"/>
          <w:szCs w:val="22"/>
        </w:rPr>
        <w:t>Les « grands fleuves » au sens fort du terme ne sont pas seulement ceux qui fertilisent des terres, se prêtent à la navigation et fournissent de l’énergie mais ceux qui sont à l’origine de foyers culturels et constituent des axes de peuplement. Se rattachent à cette catégorie aussi bien des fleuves qui sont aussi des foyers de civilisations anciennes comme les fleuves chinois et le Nil, que les grands fleuves américains qui ont joué le même rôle fondateur à des dates plus récentes et dans des contextes culturels sensiblement différents.</w:t>
      </w:r>
      <w:r w:rsidR="00807292">
        <w:rPr>
          <w:rFonts w:asciiTheme="minorHAnsi" w:hAnsiTheme="minorHAnsi" w:cstheme="minorHAnsi"/>
          <w:b/>
          <w:bCs/>
          <w:sz w:val="22"/>
          <w:szCs w:val="22"/>
        </w:rPr>
        <w:t xml:space="preserve"> …</w:t>
      </w:r>
    </w:p>
    <w:p w14:paraId="46883E8D" w14:textId="65DD6F3B" w:rsidR="00C12920" w:rsidRDefault="00C12920"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DF5479">
        <w:rPr>
          <w:rFonts w:asciiTheme="minorHAnsi" w:hAnsiTheme="minorHAnsi" w:cstheme="minorHAnsi"/>
          <w:sz w:val="22"/>
          <w:szCs w:val="22"/>
        </w:rPr>
        <w:t xml:space="preserve">L’Egypte et la </w:t>
      </w:r>
      <w:proofErr w:type="gramStart"/>
      <w:r w:rsidRPr="00DF5479">
        <w:rPr>
          <w:rFonts w:asciiTheme="minorHAnsi" w:hAnsiTheme="minorHAnsi" w:cstheme="minorHAnsi"/>
          <w:sz w:val="22"/>
          <w:szCs w:val="22"/>
        </w:rPr>
        <w:t>Chine</w:t>
      </w:r>
      <w:r w:rsidR="00683119">
        <w:rPr>
          <w:rFonts w:asciiTheme="minorHAnsi" w:hAnsiTheme="minorHAnsi" w:cstheme="minorHAnsi"/>
          <w:sz w:val="22"/>
          <w:szCs w:val="22"/>
        </w:rPr>
        <w:t xml:space="preserve"> </w:t>
      </w:r>
      <w:r w:rsidRPr="00DF5479">
        <w:rPr>
          <w:rFonts w:asciiTheme="minorHAnsi" w:hAnsiTheme="minorHAnsi" w:cstheme="minorHAnsi"/>
          <w:sz w:val="22"/>
          <w:szCs w:val="22"/>
        </w:rPr>
        <w:t xml:space="preserve"> sont</w:t>
      </w:r>
      <w:proofErr w:type="gramEnd"/>
      <w:r w:rsidRPr="00DF5479">
        <w:rPr>
          <w:rFonts w:asciiTheme="minorHAnsi" w:hAnsiTheme="minorHAnsi" w:cstheme="minorHAnsi"/>
          <w:sz w:val="22"/>
          <w:szCs w:val="22"/>
        </w:rPr>
        <w:t xml:space="preserve"> nées des grands travaux hydrauliques.</w:t>
      </w:r>
    </w:p>
    <w:p w14:paraId="1EC37837" w14:textId="53FF60DF" w:rsidR="009F3606" w:rsidRDefault="007379CD" w:rsidP="007379CD">
      <w:pPr>
        <w:pStyle w:val="texte"/>
        <w:shd w:val="clear" w:color="auto" w:fill="FFFFFF"/>
        <w:spacing w:before="240" w:beforeAutospacing="0" w:after="240" w:afterAutospacing="0"/>
        <w:jc w:val="both"/>
        <w:rPr>
          <w:rFonts w:asciiTheme="minorHAnsi" w:hAnsiTheme="minorHAnsi" w:cstheme="minorHAnsi"/>
          <w:sz w:val="22"/>
          <w:szCs w:val="22"/>
        </w:rPr>
      </w:pPr>
      <w:r w:rsidRPr="007379CD">
        <w:rPr>
          <w:rFonts w:asciiTheme="minorHAnsi" w:hAnsiTheme="minorHAnsi" w:cstheme="minorHAnsi"/>
          <w:sz w:val="22"/>
          <w:szCs w:val="22"/>
        </w:rPr>
        <w:t xml:space="preserve">Les fleuves chinois, </w:t>
      </w:r>
      <w:proofErr w:type="spellStart"/>
      <w:r w:rsidRPr="007379CD">
        <w:rPr>
          <w:rFonts w:asciiTheme="minorHAnsi" w:hAnsiTheme="minorHAnsi" w:cstheme="minorHAnsi"/>
          <w:i/>
          <w:iCs/>
          <w:sz w:val="22"/>
          <w:szCs w:val="22"/>
        </w:rPr>
        <w:t>Changjiang</w:t>
      </w:r>
      <w:proofErr w:type="spellEnd"/>
      <w:r w:rsidRPr="007379CD">
        <w:rPr>
          <w:rFonts w:asciiTheme="minorHAnsi" w:hAnsiTheme="minorHAnsi" w:cstheme="minorHAnsi"/>
          <w:sz w:val="22"/>
          <w:szCs w:val="22"/>
        </w:rPr>
        <w:t xml:space="preserve"> et </w:t>
      </w:r>
      <w:r w:rsidRPr="007379CD">
        <w:rPr>
          <w:rFonts w:asciiTheme="minorHAnsi" w:hAnsiTheme="minorHAnsi" w:cstheme="minorHAnsi"/>
          <w:i/>
          <w:iCs/>
          <w:sz w:val="22"/>
          <w:szCs w:val="22"/>
        </w:rPr>
        <w:t>Xinjiang</w:t>
      </w:r>
      <w:r w:rsidRPr="007379CD">
        <w:rPr>
          <w:rFonts w:asciiTheme="minorHAnsi" w:hAnsiTheme="minorHAnsi" w:cstheme="minorHAnsi"/>
          <w:sz w:val="22"/>
          <w:szCs w:val="22"/>
        </w:rPr>
        <w:t xml:space="preserve"> ne se prêtent pas de prime abord à la construction d’espaces culturellement homogènes. Cela est particulièrement vrai pour le cours du </w:t>
      </w:r>
      <w:proofErr w:type="spellStart"/>
      <w:r w:rsidRPr="007379CD">
        <w:rPr>
          <w:rFonts w:asciiTheme="minorHAnsi" w:hAnsiTheme="minorHAnsi" w:cstheme="minorHAnsi"/>
          <w:sz w:val="22"/>
          <w:szCs w:val="22"/>
        </w:rPr>
        <w:t>Changjiang</w:t>
      </w:r>
      <w:proofErr w:type="spellEnd"/>
      <w:r w:rsidRPr="007379CD">
        <w:rPr>
          <w:rFonts w:asciiTheme="minorHAnsi" w:hAnsiTheme="minorHAnsi" w:cstheme="minorHAnsi"/>
          <w:sz w:val="22"/>
          <w:szCs w:val="22"/>
        </w:rPr>
        <w:t xml:space="preserve"> où le système des Trois Gorges séparait de façon radicale avant l’ouverture de l’ouvrage de </w:t>
      </w:r>
      <w:proofErr w:type="spellStart"/>
      <w:r w:rsidRPr="007379CD">
        <w:rPr>
          <w:rFonts w:asciiTheme="minorHAnsi" w:hAnsiTheme="minorHAnsi" w:cstheme="minorHAnsi"/>
          <w:sz w:val="22"/>
          <w:szCs w:val="22"/>
        </w:rPr>
        <w:t>Sanduping</w:t>
      </w:r>
      <w:proofErr w:type="spellEnd"/>
      <w:r w:rsidRPr="007379CD">
        <w:rPr>
          <w:rFonts w:asciiTheme="minorHAnsi" w:hAnsiTheme="minorHAnsi" w:cstheme="minorHAnsi"/>
          <w:sz w:val="22"/>
          <w:szCs w:val="22"/>
        </w:rPr>
        <w:t xml:space="preserve">, un secteur amont, le Bassin rouge, d’un secteur aval qui s’ouvre à l’aval de Yichang. L’unité ne s’est faite que de façon progressive à partir du contrôle de l’espace : la gestion des plaines rizicoles impliquait le contrôle de l’écoulement des eaux et la protection de plaines surbaissées par l’édification de puissantes digues. Que ce principe d’organisation ait été mis en œuvre dans le cadre contraignant du « despotisme oriental » ou qu’il ait résulté d’un consensus de masse importe peu, l’essentiel étant que </w:t>
      </w:r>
      <w:r w:rsidRPr="009F3606">
        <w:rPr>
          <w:rFonts w:asciiTheme="minorHAnsi" w:hAnsiTheme="minorHAnsi" w:cstheme="minorHAnsi"/>
          <w:sz w:val="22"/>
          <w:szCs w:val="22"/>
        </w:rPr>
        <w:t xml:space="preserve">l’unité de la Chine s’est </w:t>
      </w:r>
      <w:proofErr w:type="gramStart"/>
      <w:r w:rsidRPr="009F3606">
        <w:rPr>
          <w:rFonts w:asciiTheme="minorHAnsi" w:hAnsiTheme="minorHAnsi" w:cstheme="minorHAnsi"/>
          <w:sz w:val="22"/>
          <w:szCs w:val="22"/>
        </w:rPr>
        <w:t>fait</w:t>
      </w:r>
      <w:proofErr w:type="gramEnd"/>
      <w:r w:rsidRPr="009F3606">
        <w:rPr>
          <w:rFonts w:asciiTheme="minorHAnsi" w:hAnsiTheme="minorHAnsi" w:cstheme="minorHAnsi"/>
          <w:sz w:val="22"/>
          <w:szCs w:val="22"/>
        </w:rPr>
        <w:t xml:space="preserve"> à partir de grands travaux, lesquels impliquaient des impératifs techniques ou administratifs contraignants qui sont à l’origine des grandes techniques hydrauliques. C’est dans cette perspective d’unification par l’eau que s’inscrit actuellement le chantier des Trois Gorges qui relie amont et aval, permet le transfert des eaux abondantes du Sud vers un Nord sec et fournira bientôt une énorme quantité d’énergie.</w:t>
      </w:r>
    </w:p>
    <w:p w14:paraId="07343CE8" w14:textId="76C11342" w:rsidR="00520838" w:rsidRPr="007379CD" w:rsidRDefault="00520838" w:rsidP="007379CD">
      <w:pPr>
        <w:pStyle w:val="texte"/>
        <w:shd w:val="clear" w:color="auto" w:fill="FFFFFF"/>
        <w:spacing w:before="24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w:t>
      </w:r>
    </w:p>
    <w:p w14:paraId="7760F780" w14:textId="2953E2A9" w:rsidR="007379CD" w:rsidRPr="00520838" w:rsidRDefault="007379CD"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520838">
        <w:rPr>
          <w:rFonts w:asciiTheme="minorHAnsi" w:hAnsiTheme="minorHAnsi" w:cstheme="minorHAnsi"/>
          <w:sz w:val="22"/>
          <w:szCs w:val="22"/>
        </w:rPr>
        <w:t xml:space="preserve">Le processus de construction d’une civilisation et d’une nation à partir de l’utilisation raisonnée d’aménagements fluviaux se retrouve en Egypte. Pour autant, le cas du </w:t>
      </w:r>
      <w:r w:rsidRPr="00520838">
        <w:rPr>
          <w:rFonts w:asciiTheme="minorHAnsi" w:hAnsiTheme="minorHAnsi" w:cstheme="minorHAnsi"/>
          <w:i/>
          <w:iCs/>
          <w:sz w:val="22"/>
          <w:szCs w:val="22"/>
        </w:rPr>
        <w:t>Nil</w:t>
      </w:r>
      <w:r w:rsidRPr="00520838">
        <w:rPr>
          <w:rFonts w:asciiTheme="minorHAnsi" w:hAnsiTheme="minorHAnsi" w:cstheme="minorHAnsi"/>
          <w:sz w:val="22"/>
          <w:szCs w:val="22"/>
        </w:rPr>
        <w:t xml:space="preserve"> diffère de celui des fleuves chinois en ceci que l’Egypte utilise les eaux du </w:t>
      </w:r>
      <w:r w:rsidRPr="00520838">
        <w:rPr>
          <w:rFonts w:asciiTheme="minorHAnsi" w:hAnsiTheme="minorHAnsi" w:cstheme="minorHAnsi"/>
          <w:i/>
          <w:iCs/>
          <w:sz w:val="22"/>
          <w:szCs w:val="22"/>
        </w:rPr>
        <w:t>Nil</w:t>
      </w:r>
      <w:r w:rsidRPr="00520838">
        <w:rPr>
          <w:rFonts w:asciiTheme="minorHAnsi" w:hAnsiTheme="minorHAnsi" w:cstheme="minorHAnsi"/>
          <w:sz w:val="22"/>
          <w:szCs w:val="22"/>
        </w:rPr>
        <w:t xml:space="preserve"> mais ne les contrôle pas, la totalité des débits se formant dans les neuf Etats de cours amont allant du Soudan à l’Ethiopie et au Zaïre. Il en résulte une situation de dépendance que l’édification du barrage d’Assouan n’a pas résolu. La réalisation de l’incontournable gestion à l’échelle du fleuve est d’autant plus difficile sinon improbable qu’il existe de multiples tensions soit à l’échelle internationale, soit à l’échelle du Soudan ravagé par une interminable guerre civile opposant chrétiens du Sud et musulmans du Nord.</w:t>
      </w:r>
    </w:p>
    <w:p w14:paraId="38282870" w14:textId="0FD67803" w:rsidR="00807292" w:rsidRPr="00DF5479" w:rsidRDefault="00807292"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DF5479">
        <w:rPr>
          <w:rFonts w:asciiTheme="minorHAnsi" w:hAnsiTheme="minorHAnsi" w:cstheme="minorHAnsi"/>
          <w:sz w:val="22"/>
          <w:szCs w:val="22"/>
        </w:rPr>
        <w:t>…</w:t>
      </w:r>
    </w:p>
    <w:p w14:paraId="73D47D63" w14:textId="798D25B1" w:rsidR="00C12920" w:rsidRPr="00DF5479" w:rsidRDefault="00C12920"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DF5479">
        <w:rPr>
          <w:rFonts w:asciiTheme="minorHAnsi" w:hAnsiTheme="minorHAnsi" w:cstheme="minorHAnsi"/>
          <w:sz w:val="22"/>
          <w:szCs w:val="22"/>
        </w:rPr>
        <w:t xml:space="preserve">C’est au contraire d’aval en amont et dans le contexte historique de l’expansion européenne, que s’est faite la pénétration du continent américain par les grands fleuves, </w:t>
      </w:r>
      <w:r w:rsidRPr="00DF5479">
        <w:rPr>
          <w:rFonts w:asciiTheme="minorHAnsi" w:hAnsiTheme="minorHAnsi" w:cstheme="minorHAnsi"/>
          <w:i/>
          <w:iCs/>
          <w:sz w:val="22"/>
          <w:szCs w:val="22"/>
        </w:rPr>
        <w:t>Mississippi</w:t>
      </w:r>
      <w:r w:rsidRPr="00DF5479">
        <w:rPr>
          <w:rFonts w:asciiTheme="minorHAnsi" w:hAnsiTheme="minorHAnsi" w:cstheme="minorHAnsi"/>
          <w:sz w:val="22"/>
          <w:szCs w:val="22"/>
        </w:rPr>
        <w:t xml:space="preserve"> et </w:t>
      </w:r>
      <w:r w:rsidRPr="00DF5479">
        <w:rPr>
          <w:rFonts w:asciiTheme="minorHAnsi" w:hAnsiTheme="minorHAnsi" w:cstheme="minorHAnsi"/>
          <w:i/>
          <w:iCs/>
          <w:sz w:val="22"/>
          <w:szCs w:val="22"/>
        </w:rPr>
        <w:t>Saint-Laurent.</w:t>
      </w:r>
      <w:r w:rsidRPr="00DF5479">
        <w:rPr>
          <w:rFonts w:asciiTheme="minorHAnsi" w:hAnsiTheme="minorHAnsi" w:cstheme="minorHAnsi"/>
          <w:sz w:val="22"/>
          <w:szCs w:val="22"/>
        </w:rPr>
        <w:t xml:space="preserve"> Les aventuriers, soldats, colons et missionnaires venus dans un premier temps de France et d’Espagne plus que du Royaume-Uni ont jalonné </w:t>
      </w:r>
      <w:proofErr w:type="gramStart"/>
      <w:r w:rsidRPr="00DF5479">
        <w:rPr>
          <w:rFonts w:asciiTheme="minorHAnsi" w:hAnsiTheme="minorHAnsi" w:cstheme="minorHAnsi"/>
          <w:sz w:val="22"/>
          <w:szCs w:val="22"/>
        </w:rPr>
        <w:t>leur rives</w:t>
      </w:r>
      <w:proofErr w:type="gramEnd"/>
      <w:r w:rsidRPr="00DF5479">
        <w:rPr>
          <w:rFonts w:asciiTheme="minorHAnsi" w:hAnsiTheme="minorHAnsi" w:cstheme="minorHAnsi"/>
          <w:sz w:val="22"/>
          <w:szCs w:val="22"/>
        </w:rPr>
        <w:t xml:space="preserve"> de comptoirs puis de villes. Mais à partir de la phase initiale de pénétration, les deux fleuves ont connu des évolutions divergentes</w:t>
      </w:r>
    </w:p>
    <w:p w14:paraId="36EBDE2E" w14:textId="69DD546C" w:rsidR="00807292" w:rsidRPr="00DF5479" w:rsidRDefault="00807292"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DF5479">
        <w:rPr>
          <w:rFonts w:asciiTheme="minorHAnsi" w:hAnsiTheme="minorHAnsi" w:cstheme="minorHAnsi"/>
          <w:sz w:val="22"/>
          <w:szCs w:val="22"/>
        </w:rPr>
        <w:t>…</w:t>
      </w:r>
    </w:p>
    <w:p w14:paraId="39DB3AD2" w14:textId="7E9E5AF6" w:rsidR="00C12920" w:rsidRPr="00DF5479" w:rsidRDefault="00C12920" w:rsidP="0074615F">
      <w:pPr>
        <w:pStyle w:val="texte"/>
        <w:shd w:val="clear" w:color="auto" w:fill="FFFFFF"/>
        <w:spacing w:before="240" w:beforeAutospacing="0" w:after="240" w:afterAutospacing="0"/>
        <w:jc w:val="both"/>
        <w:rPr>
          <w:rFonts w:asciiTheme="minorHAnsi" w:hAnsiTheme="minorHAnsi" w:cstheme="minorHAnsi"/>
          <w:sz w:val="22"/>
          <w:szCs w:val="22"/>
        </w:rPr>
      </w:pPr>
      <w:r w:rsidRPr="00DF5479">
        <w:rPr>
          <w:rFonts w:asciiTheme="minorHAnsi" w:hAnsiTheme="minorHAnsi" w:cstheme="minorHAnsi"/>
          <w:sz w:val="22"/>
          <w:szCs w:val="22"/>
        </w:rPr>
        <w:t xml:space="preserve">Par son étendue, sa puissance et surtout son tracé nord-sud avec de larges diramations vers l’est (Ohio) et l’ouest (Missouri), le </w:t>
      </w:r>
      <w:r w:rsidRPr="00DF5479">
        <w:rPr>
          <w:rFonts w:asciiTheme="minorHAnsi" w:hAnsiTheme="minorHAnsi" w:cstheme="minorHAnsi"/>
          <w:i/>
          <w:iCs/>
          <w:sz w:val="22"/>
          <w:szCs w:val="22"/>
        </w:rPr>
        <w:t>Mississippi</w:t>
      </w:r>
      <w:r w:rsidRPr="00DF5479">
        <w:rPr>
          <w:rFonts w:asciiTheme="minorHAnsi" w:hAnsiTheme="minorHAnsi" w:cstheme="minorHAnsi"/>
          <w:sz w:val="22"/>
          <w:szCs w:val="22"/>
        </w:rPr>
        <w:t xml:space="preserve"> aurait pu devenir l’axe structurant du territoire de l’Union. Des circonstances historiques (la guerre de Sécession qui a reporté de Saint-Louis à Chicago l’origine du réseau ferroviaire), culturelles (la marche vers l’Ouest des Anglo-saxons) et finalement le tropisme littoral qui favorise l’Est et l’Ouest au détriment du Centre, ont minoré le rôle du fleuve dans le processus de territorialisation. Le </w:t>
      </w:r>
      <w:r w:rsidRPr="00DF5479">
        <w:rPr>
          <w:rFonts w:asciiTheme="minorHAnsi" w:hAnsiTheme="minorHAnsi" w:cstheme="minorHAnsi"/>
          <w:i/>
          <w:iCs/>
          <w:sz w:val="22"/>
          <w:szCs w:val="22"/>
        </w:rPr>
        <w:t>Mississipi</w:t>
      </w:r>
      <w:r w:rsidRPr="00DF5479">
        <w:rPr>
          <w:rFonts w:asciiTheme="minorHAnsi" w:hAnsiTheme="minorHAnsi" w:cstheme="minorHAnsi"/>
          <w:sz w:val="22"/>
          <w:szCs w:val="22"/>
        </w:rPr>
        <w:t xml:space="preserve"> n’en supporte pas moins un trafic fluvial de quelque 700 millions de tonnes par an. Il tient également un rôle important dans l’imaginaire américain, à travers l’Histoire et la littérature.</w:t>
      </w:r>
    </w:p>
    <w:p w14:paraId="2A6C6DDF" w14:textId="77777777" w:rsidR="00C12920" w:rsidRPr="00DF5479" w:rsidRDefault="00C12920" w:rsidP="00C12920">
      <w:pPr>
        <w:pBdr>
          <w:top w:val="single" w:sz="4" w:space="1" w:color="auto"/>
          <w:left w:val="single" w:sz="4" w:space="4" w:color="auto"/>
          <w:bottom w:val="single" w:sz="4" w:space="1" w:color="auto"/>
          <w:right w:val="single" w:sz="4" w:space="4" w:color="auto"/>
        </w:pBdr>
        <w:rPr>
          <w:rFonts w:cstheme="minorHAnsi"/>
          <w:b/>
          <w:bCs/>
        </w:rPr>
      </w:pPr>
      <w:r w:rsidRPr="00DF5479">
        <w:rPr>
          <w:rFonts w:cstheme="minorHAnsi"/>
          <w:b/>
          <w:bCs/>
          <w:u w:val="single"/>
        </w:rPr>
        <w:lastRenderedPageBreak/>
        <w:t>Bilan</w:t>
      </w:r>
      <w:r w:rsidRPr="00DF5479">
        <w:rPr>
          <w:rFonts w:cstheme="minorHAnsi"/>
          <w:b/>
          <w:bCs/>
        </w:rPr>
        <w:t> </w:t>
      </w:r>
      <w:r w:rsidRPr="00DF5479">
        <w:rPr>
          <w:rFonts w:eastAsia="Times New Roman" w:cstheme="minorHAnsi"/>
          <w:b/>
          <w:bCs/>
          <w:lang w:eastAsia="fr-FR"/>
        </w:rPr>
        <w:t>: à une échelle spatiale donnée, la grandeur d’un fleuve est d’abord fonction de l’action humaine et un fleuve est d’autant plus grand qu’il a vu naître une civilisation, a soutenu l’expansion, la fixation et le maintien d’un peuple, et que sa vallée est riche de traditions, d’Histoire et d’activités.</w:t>
      </w:r>
    </w:p>
    <w:p w14:paraId="7E91AB9D" w14:textId="77777777" w:rsidR="001F635D" w:rsidRPr="00C12920" w:rsidRDefault="001F635D">
      <w:pPr>
        <w:rPr>
          <w:rFonts w:cstheme="minorHAnsi"/>
        </w:rPr>
      </w:pPr>
    </w:p>
    <w:sectPr w:rsidR="001F635D" w:rsidRPr="00C12920" w:rsidSect="00C12920">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293D"/>
    <w:multiLevelType w:val="hybridMultilevel"/>
    <w:tmpl w:val="7D1409F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A845135"/>
    <w:multiLevelType w:val="hybridMultilevel"/>
    <w:tmpl w:val="453C84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82280508">
    <w:abstractNumId w:val="1"/>
  </w:num>
  <w:num w:numId="2" w16cid:durableId="41054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4D"/>
    <w:rsid w:val="001F635D"/>
    <w:rsid w:val="003079C9"/>
    <w:rsid w:val="004071F0"/>
    <w:rsid w:val="00520838"/>
    <w:rsid w:val="005A0DEB"/>
    <w:rsid w:val="00683119"/>
    <w:rsid w:val="0071644D"/>
    <w:rsid w:val="007379CD"/>
    <w:rsid w:val="0074615F"/>
    <w:rsid w:val="007E08C2"/>
    <w:rsid w:val="00807292"/>
    <w:rsid w:val="009310F4"/>
    <w:rsid w:val="009B4B1A"/>
    <w:rsid w:val="009F3606"/>
    <w:rsid w:val="00A00464"/>
    <w:rsid w:val="00BB104B"/>
    <w:rsid w:val="00C12920"/>
    <w:rsid w:val="00C17046"/>
    <w:rsid w:val="00D004A5"/>
    <w:rsid w:val="00DF5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2619"/>
  <w15:chartTrackingRefBased/>
  <w15:docId w15:val="{7A10916E-34E4-4FEC-87F0-84451DA9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920"/>
  </w:style>
  <w:style w:type="paragraph" w:styleId="Titre1">
    <w:name w:val="heading 1"/>
    <w:basedOn w:val="Normal"/>
    <w:link w:val="Titre1Car"/>
    <w:uiPriority w:val="9"/>
    <w:qFormat/>
    <w:rsid w:val="00C12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292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C12920"/>
    <w:rPr>
      <w:color w:val="0563C1" w:themeColor="hyperlink"/>
      <w:u w:val="single"/>
    </w:rPr>
  </w:style>
  <w:style w:type="character" w:customStyle="1" w:styleId="text">
    <w:name w:val="text"/>
    <w:basedOn w:val="Policepardfaut"/>
    <w:rsid w:val="00C12920"/>
  </w:style>
  <w:style w:type="character" w:styleId="lev">
    <w:name w:val="Strong"/>
    <w:basedOn w:val="Policepardfaut"/>
    <w:uiPriority w:val="22"/>
    <w:qFormat/>
    <w:rsid w:val="00C12920"/>
    <w:rPr>
      <w:b/>
      <w:bCs/>
    </w:rPr>
  </w:style>
  <w:style w:type="character" w:customStyle="1" w:styleId="familyname">
    <w:name w:val="familyname"/>
    <w:basedOn w:val="Policepardfaut"/>
    <w:rsid w:val="00C12920"/>
  </w:style>
  <w:style w:type="paragraph" w:customStyle="1" w:styleId="texte">
    <w:name w:val="texte"/>
    <w:basedOn w:val="Normal"/>
    <w:rsid w:val="00C12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C12920"/>
  </w:style>
  <w:style w:type="character" w:styleId="Accentuation">
    <w:name w:val="Emphasis"/>
    <w:basedOn w:val="Policepardfaut"/>
    <w:uiPriority w:val="20"/>
    <w:qFormat/>
    <w:rsid w:val="00C12920"/>
    <w:rPr>
      <w:i/>
      <w:iCs/>
    </w:rPr>
  </w:style>
  <w:style w:type="paragraph" w:customStyle="1" w:styleId="titreillustration">
    <w:name w:val="titreillustration"/>
    <w:basedOn w:val="Normal"/>
    <w:rsid w:val="00C129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sbaspage">
    <w:name w:val="notesbaspage"/>
    <w:basedOn w:val="Normal"/>
    <w:rsid w:val="00C12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sbaspage1">
    <w:name w:val="notesbaspage1"/>
    <w:basedOn w:val="Policepardfaut"/>
    <w:rsid w:val="00C12920"/>
  </w:style>
  <w:style w:type="paragraph" w:styleId="Paragraphedeliste">
    <w:name w:val="List Paragraph"/>
    <w:basedOn w:val="Normal"/>
    <w:uiPriority w:val="34"/>
    <w:qFormat/>
    <w:rsid w:val="00C12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openedition.org/vertigo/3726" TargetMode="External"/><Relationship Id="rId5" Type="http://schemas.openxmlformats.org/officeDocument/2006/relationships/hyperlink" Target="https://doi.org/10.4000/vertigo.372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1795</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SOMMIER</dc:creator>
  <cp:keywords/>
  <dc:description/>
  <cp:lastModifiedBy>DELPHINE SOMMIER</cp:lastModifiedBy>
  <cp:revision>17</cp:revision>
  <dcterms:created xsi:type="dcterms:W3CDTF">2022-06-15T13:24:00Z</dcterms:created>
  <dcterms:modified xsi:type="dcterms:W3CDTF">2022-06-30T09:11:00Z</dcterms:modified>
</cp:coreProperties>
</file>